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E22" w:rsidRDefault="00CF3E22" w:rsidP="00D63758">
      <w:pPr>
        <w:spacing w:after="0" w:line="240" w:lineRule="auto"/>
        <w:rPr>
          <w:lang w:val="es-ES"/>
        </w:rPr>
      </w:pPr>
    </w:p>
    <w:p w:rsidR="00D63758" w:rsidRPr="00D63758" w:rsidRDefault="00D63758" w:rsidP="00D63758">
      <w:pPr>
        <w:spacing w:after="0" w:line="240" w:lineRule="auto"/>
        <w:jc w:val="right"/>
        <w:rPr>
          <w:sz w:val="24"/>
          <w:lang w:val="es-ES"/>
        </w:rPr>
      </w:pPr>
      <w:r w:rsidRPr="00D63758">
        <w:rPr>
          <w:sz w:val="24"/>
          <w:lang w:val="es-ES"/>
        </w:rPr>
        <w:t>Santiago</w:t>
      </w:r>
      <w:r>
        <w:rPr>
          <w:sz w:val="24"/>
          <w:lang w:val="es-ES"/>
        </w:rPr>
        <w:t>,</w:t>
      </w:r>
      <w:r w:rsidRPr="00D63758">
        <w:rPr>
          <w:sz w:val="24"/>
          <w:lang w:val="es-ES"/>
        </w:rPr>
        <w:t xml:space="preserve"> 23 de Septiembre 2021</w:t>
      </w:r>
    </w:p>
    <w:p w:rsidR="00D63758" w:rsidRDefault="00D63758" w:rsidP="00D63758">
      <w:pPr>
        <w:spacing w:after="0" w:line="240" w:lineRule="auto"/>
        <w:jc w:val="center"/>
        <w:rPr>
          <w:b/>
          <w:sz w:val="28"/>
          <w:lang w:val="es-ES"/>
        </w:rPr>
      </w:pPr>
    </w:p>
    <w:p w:rsidR="00AA2EEE" w:rsidRPr="00FE5A9D" w:rsidRDefault="00AA2EEE" w:rsidP="00D63758">
      <w:pPr>
        <w:spacing w:after="0" w:line="240" w:lineRule="auto"/>
        <w:jc w:val="center"/>
        <w:rPr>
          <w:rFonts w:cstheme="minorHAnsi"/>
          <w:b/>
          <w:sz w:val="28"/>
          <w:lang w:val="es-ES"/>
        </w:rPr>
      </w:pPr>
      <w:r w:rsidRPr="00FE5A9D">
        <w:rPr>
          <w:rFonts w:cstheme="minorHAnsi"/>
          <w:b/>
          <w:sz w:val="28"/>
          <w:lang w:val="es-ES"/>
        </w:rPr>
        <w:t xml:space="preserve">Minuta con respuestas a solicitudes de información realizadas en la </w:t>
      </w:r>
    </w:p>
    <w:p w:rsidR="00AA2EEE" w:rsidRPr="00FE5A9D" w:rsidRDefault="00AA2EEE" w:rsidP="00D63758">
      <w:pPr>
        <w:spacing w:after="0" w:line="240" w:lineRule="auto"/>
        <w:jc w:val="center"/>
        <w:rPr>
          <w:rFonts w:cstheme="minorHAnsi"/>
          <w:b/>
          <w:sz w:val="28"/>
          <w:lang w:val="es-ES"/>
        </w:rPr>
      </w:pPr>
      <w:r w:rsidRPr="00FE5A9D">
        <w:rPr>
          <w:rFonts w:cstheme="minorHAnsi"/>
          <w:b/>
          <w:sz w:val="28"/>
          <w:lang w:val="es-ES"/>
        </w:rPr>
        <w:t>V Subcomisión Mixta de Presupuestos sesión del 20 septiembre del 2021</w:t>
      </w:r>
    </w:p>
    <w:p w:rsidR="00AA2EEE" w:rsidRDefault="00AA2EEE" w:rsidP="00AA2EEE">
      <w:pPr>
        <w:ind w:left="1410" w:hanging="1410"/>
        <w:rPr>
          <w:rFonts w:cstheme="minorHAnsi"/>
          <w:b/>
          <w:bCs/>
          <w:color w:val="1F497D"/>
          <w:lang w:val="es-MX"/>
        </w:rPr>
      </w:pPr>
    </w:p>
    <w:p w:rsidR="00266D5A" w:rsidRPr="00266D5A" w:rsidRDefault="00266D5A" w:rsidP="00AA2EEE">
      <w:pPr>
        <w:ind w:left="1410" w:hanging="1410"/>
        <w:rPr>
          <w:rFonts w:cstheme="minorHAnsi"/>
          <w:b/>
          <w:bCs/>
          <w:lang w:val="es-MX"/>
        </w:rPr>
      </w:pPr>
      <w:r w:rsidRPr="00266D5A">
        <w:rPr>
          <w:rFonts w:cstheme="minorHAnsi"/>
          <w:b/>
          <w:bCs/>
          <w:lang w:val="es-MX"/>
        </w:rPr>
        <w:t>Solicitudes:</w:t>
      </w:r>
    </w:p>
    <w:p w:rsidR="00AA2EEE" w:rsidRPr="00FE5A9D" w:rsidRDefault="00AA2EEE" w:rsidP="00AA2EEE">
      <w:pPr>
        <w:pStyle w:val="Prrafodelista"/>
        <w:numPr>
          <w:ilvl w:val="0"/>
          <w:numId w:val="1"/>
        </w:numPr>
        <w:ind w:left="426" w:hanging="426"/>
        <w:rPr>
          <w:rFonts w:asciiTheme="minorHAnsi" w:hAnsiTheme="minorHAnsi" w:cstheme="minorHAnsi"/>
          <w:b/>
          <w:bCs/>
          <w:lang w:val="es-MX"/>
        </w:rPr>
      </w:pPr>
      <w:r w:rsidRPr="00FE5A9D">
        <w:rPr>
          <w:rFonts w:asciiTheme="minorHAnsi" w:hAnsiTheme="minorHAnsi" w:cstheme="minorHAnsi"/>
          <w:b/>
          <w:bCs/>
          <w:lang w:val="es-MX"/>
        </w:rPr>
        <w:t>Solicitud de información del Senador Alejandro Garcia Huidobro</w:t>
      </w:r>
    </w:p>
    <w:p w:rsidR="00FE5A9D" w:rsidRPr="00FE5A9D" w:rsidRDefault="00FE5A9D" w:rsidP="00FE5A9D">
      <w:pPr>
        <w:pStyle w:val="Prrafodelista"/>
        <w:ind w:left="426"/>
        <w:rPr>
          <w:rFonts w:asciiTheme="minorHAnsi" w:hAnsiTheme="minorHAnsi" w:cstheme="minorHAnsi"/>
          <w:b/>
          <w:bCs/>
          <w:lang w:val="es-MX"/>
        </w:rPr>
      </w:pPr>
    </w:p>
    <w:p w:rsidR="00AA2EEE" w:rsidRPr="00FE5A9D" w:rsidRDefault="00AA2EEE" w:rsidP="00FE5A9D">
      <w:pPr>
        <w:spacing w:line="240" w:lineRule="auto"/>
        <w:ind w:left="426"/>
        <w:jc w:val="both"/>
        <w:rPr>
          <w:rFonts w:cstheme="minorHAnsi"/>
          <w:i/>
          <w:lang w:val="es-MX"/>
        </w:rPr>
      </w:pPr>
      <w:r w:rsidRPr="00FE5A9D">
        <w:rPr>
          <w:rFonts w:cstheme="minorHAnsi"/>
          <w:i/>
          <w:lang w:val="es-MX"/>
        </w:rPr>
        <w:t>“Solicita informar acciones para dar solución a los embotellamientos en las salidas laterales de las carreteras concesionadas, tales como la salida a Rancagua, a San Fernando, entre otros.”</w:t>
      </w:r>
    </w:p>
    <w:p w:rsidR="00AA2EEE" w:rsidRPr="00FE5A9D" w:rsidRDefault="00D63758" w:rsidP="00FE5A9D">
      <w:pPr>
        <w:spacing w:line="240" w:lineRule="auto"/>
        <w:ind w:left="426"/>
        <w:jc w:val="both"/>
        <w:rPr>
          <w:rFonts w:cstheme="minorHAnsi"/>
          <w:i/>
          <w:lang w:val="es-MX"/>
        </w:rPr>
      </w:pPr>
      <w:r w:rsidRPr="00FE5A9D">
        <w:rPr>
          <w:rFonts w:cstheme="minorHAnsi"/>
          <w:i/>
          <w:lang w:val="es-MX"/>
        </w:rPr>
        <w:t>“</w:t>
      </w:r>
      <w:r w:rsidR="00AA2EEE" w:rsidRPr="00FE5A9D">
        <w:rPr>
          <w:rFonts w:cstheme="minorHAnsi"/>
          <w:i/>
          <w:lang w:val="es-MX"/>
        </w:rPr>
        <w:t>Se requiere gestión con las Concesionarias para que coloquen portales adicionales (las concesionarias no tienen el personal necesario) ya que se tienen tacos de 3 km y esto es un tema de seguridad y evitar los accidentes.</w:t>
      </w:r>
      <w:r w:rsidRPr="00FE5A9D">
        <w:rPr>
          <w:rFonts w:cstheme="minorHAnsi"/>
          <w:i/>
          <w:lang w:val="es-MX"/>
        </w:rPr>
        <w:t>”</w:t>
      </w:r>
    </w:p>
    <w:p w:rsidR="00D63758" w:rsidRPr="00FE5A9D" w:rsidRDefault="00D63758" w:rsidP="00AA2EEE">
      <w:pPr>
        <w:spacing w:line="240" w:lineRule="auto"/>
        <w:jc w:val="both"/>
        <w:rPr>
          <w:rFonts w:cstheme="minorHAnsi"/>
          <w:lang w:val="es-MX"/>
        </w:rPr>
      </w:pPr>
    </w:p>
    <w:p w:rsidR="00AA2EEE" w:rsidRPr="00FE5A9D" w:rsidRDefault="00AA2EEE" w:rsidP="00D63758">
      <w:pPr>
        <w:pStyle w:val="Prrafodelista"/>
        <w:numPr>
          <w:ilvl w:val="0"/>
          <w:numId w:val="1"/>
        </w:numPr>
        <w:ind w:left="426" w:hanging="426"/>
        <w:rPr>
          <w:rFonts w:asciiTheme="minorHAnsi" w:hAnsiTheme="minorHAnsi" w:cstheme="minorHAnsi"/>
          <w:b/>
          <w:bCs/>
          <w:lang w:val="es-MX"/>
        </w:rPr>
      </w:pPr>
      <w:r w:rsidRPr="00FE5A9D">
        <w:rPr>
          <w:rFonts w:asciiTheme="minorHAnsi" w:hAnsiTheme="minorHAnsi" w:cstheme="minorHAnsi"/>
          <w:b/>
          <w:bCs/>
          <w:lang w:val="es-MX"/>
        </w:rPr>
        <w:t>Solicitud de información del Senador Juan Pablo Letelier</w:t>
      </w:r>
    </w:p>
    <w:p w:rsidR="00FE5A9D" w:rsidRPr="00FE5A9D" w:rsidRDefault="00FE5A9D" w:rsidP="00FE5A9D">
      <w:pPr>
        <w:pStyle w:val="Prrafodelista"/>
        <w:spacing w:line="240" w:lineRule="auto"/>
        <w:ind w:left="786"/>
        <w:jc w:val="both"/>
        <w:rPr>
          <w:rFonts w:asciiTheme="minorHAnsi" w:hAnsiTheme="minorHAnsi" w:cstheme="minorHAnsi"/>
          <w:i/>
          <w:lang w:val="es-MX"/>
        </w:rPr>
      </w:pPr>
    </w:p>
    <w:p w:rsidR="00AA2EEE" w:rsidRPr="00FE5A9D" w:rsidRDefault="00D63758" w:rsidP="00FE5A9D">
      <w:pPr>
        <w:pStyle w:val="Prrafodelista"/>
        <w:numPr>
          <w:ilvl w:val="0"/>
          <w:numId w:val="2"/>
        </w:numPr>
        <w:spacing w:line="240" w:lineRule="auto"/>
        <w:jc w:val="both"/>
        <w:rPr>
          <w:rFonts w:asciiTheme="minorHAnsi" w:hAnsiTheme="minorHAnsi" w:cstheme="minorHAnsi"/>
          <w:i/>
          <w:lang w:val="es-MX"/>
        </w:rPr>
      </w:pPr>
      <w:r w:rsidRPr="00FE5A9D">
        <w:rPr>
          <w:rFonts w:asciiTheme="minorHAnsi" w:hAnsiTheme="minorHAnsi" w:cstheme="minorHAnsi"/>
          <w:i/>
          <w:lang w:val="es-MX"/>
        </w:rPr>
        <w:t>“</w:t>
      </w:r>
      <w:r w:rsidR="00AA2EEE" w:rsidRPr="00FE5A9D">
        <w:rPr>
          <w:rFonts w:asciiTheme="minorHAnsi" w:hAnsiTheme="minorHAnsi" w:cstheme="minorHAnsi"/>
          <w:i/>
          <w:lang w:val="es-MX"/>
        </w:rPr>
        <w:t xml:space="preserve">Abordar en la discusión estrangulamiento de contratos en la ruta 5 salida </w:t>
      </w:r>
      <w:r w:rsidR="00FE5A9D" w:rsidRPr="00FE5A9D">
        <w:rPr>
          <w:rFonts w:asciiTheme="minorHAnsi" w:hAnsiTheme="minorHAnsi" w:cstheme="minorHAnsi"/>
          <w:i/>
          <w:lang w:val="es-MX"/>
        </w:rPr>
        <w:t>a Santa Cruz, paso a nivel Requí</w:t>
      </w:r>
      <w:r w:rsidR="00AA2EEE" w:rsidRPr="00FE5A9D">
        <w:rPr>
          <w:rFonts w:asciiTheme="minorHAnsi" w:hAnsiTheme="minorHAnsi" w:cstheme="minorHAnsi"/>
          <w:i/>
          <w:lang w:val="es-MX"/>
        </w:rPr>
        <w:t>noa, salida a Chimbarongo, se atenta contra la calidad del Servicio, entregar evaluación al respecto al presentar el proyecto de presupuestos 2022.</w:t>
      </w:r>
      <w:r w:rsidRPr="00FE5A9D">
        <w:rPr>
          <w:rFonts w:asciiTheme="minorHAnsi" w:hAnsiTheme="minorHAnsi" w:cstheme="minorHAnsi"/>
          <w:i/>
          <w:lang w:val="es-MX"/>
        </w:rPr>
        <w:t>”</w:t>
      </w:r>
    </w:p>
    <w:p w:rsidR="00FE5A9D" w:rsidRPr="00FE5A9D" w:rsidRDefault="00FE5A9D" w:rsidP="00FE5A9D">
      <w:pPr>
        <w:pStyle w:val="Prrafodelista"/>
        <w:spacing w:line="240" w:lineRule="auto"/>
        <w:ind w:left="786"/>
        <w:jc w:val="both"/>
        <w:rPr>
          <w:rFonts w:asciiTheme="minorHAnsi" w:hAnsiTheme="minorHAnsi" w:cstheme="minorHAnsi"/>
          <w:i/>
          <w:lang w:val="es-MX"/>
        </w:rPr>
      </w:pPr>
    </w:p>
    <w:p w:rsidR="00AA2EEE" w:rsidRPr="00FE5A9D" w:rsidRDefault="00FE5A9D" w:rsidP="00FE5A9D">
      <w:pPr>
        <w:pStyle w:val="Prrafodelista"/>
        <w:numPr>
          <w:ilvl w:val="0"/>
          <w:numId w:val="2"/>
        </w:numPr>
        <w:spacing w:line="240" w:lineRule="auto"/>
        <w:jc w:val="both"/>
        <w:rPr>
          <w:rFonts w:asciiTheme="minorHAnsi" w:hAnsiTheme="minorHAnsi" w:cstheme="minorHAnsi"/>
          <w:i/>
          <w:lang w:val="es-MX"/>
        </w:rPr>
      </w:pPr>
      <w:r w:rsidRPr="00FE5A9D">
        <w:rPr>
          <w:rFonts w:asciiTheme="minorHAnsi" w:hAnsiTheme="minorHAnsi" w:cstheme="minorHAnsi"/>
          <w:i/>
          <w:lang w:val="es-MX"/>
        </w:rPr>
        <w:t>“Solicita enviar a la Comisión los certificados de destino final de residuos, tierra y/o escombros de todos los contratos financiados por la Dirección General de Concesiones sean ejecutados por terceros, contratistas o subcontratistas. Además, solicita informar el mecanismo de registro para tal fin.”</w:t>
      </w:r>
    </w:p>
    <w:p w:rsidR="00FE5A9D" w:rsidRPr="00FE5A9D" w:rsidRDefault="00FE5A9D" w:rsidP="00FE5A9D">
      <w:pPr>
        <w:pStyle w:val="Prrafodelista"/>
        <w:rPr>
          <w:rFonts w:asciiTheme="minorHAnsi" w:hAnsiTheme="minorHAnsi" w:cstheme="minorHAnsi"/>
          <w:i/>
          <w:lang w:val="es-MX"/>
        </w:rPr>
      </w:pPr>
    </w:p>
    <w:p w:rsidR="00FE5A9D" w:rsidRPr="00FE5A9D" w:rsidRDefault="00FE5A9D" w:rsidP="00FE5A9D">
      <w:pPr>
        <w:pStyle w:val="Prrafodelista"/>
        <w:numPr>
          <w:ilvl w:val="0"/>
          <w:numId w:val="1"/>
        </w:numPr>
        <w:ind w:left="426" w:hanging="426"/>
        <w:rPr>
          <w:rFonts w:asciiTheme="minorHAnsi" w:hAnsiTheme="minorHAnsi" w:cstheme="minorHAnsi"/>
          <w:b/>
          <w:bCs/>
          <w:lang w:val="es-MX"/>
        </w:rPr>
      </w:pPr>
      <w:r w:rsidRPr="00FE5A9D">
        <w:rPr>
          <w:rFonts w:asciiTheme="minorHAnsi" w:hAnsiTheme="minorHAnsi" w:cstheme="minorHAnsi"/>
          <w:b/>
          <w:bCs/>
          <w:lang w:val="es-MX"/>
        </w:rPr>
        <w:t>Solicitud de información del Diputado Cosme Mellado</w:t>
      </w:r>
    </w:p>
    <w:p w:rsidR="00FE5A9D" w:rsidRPr="00FE5A9D" w:rsidRDefault="00FE5A9D" w:rsidP="00FE5A9D">
      <w:pPr>
        <w:spacing w:line="240" w:lineRule="auto"/>
        <w:ind w:left="426"/>
        <w:jc w:val="both"/>
        <w:rPr>
          <w:rFonts w:cstheme="minorHAnsi"/>
          <w:i/>
          <w:lang w:val="es-MX"/>
        </w:rPr>
      </w:pPr>
      <w:r w:rsidRPr="00FE5A9D">
        <w:rPr>
          <w:rFonts w:cstheme="minorHAnsi"/>
          <w:i/>
          <w:lang w:val="es-MX"/>
        </w:rPr>
        <w:t>“Qué pasa con Convento Viejo, estaba la idea de canalizar el agua a la comuna Palmilla y a sus alrededores, como va eso?”</w:t>
      </w:r>
    </w:p>
    <w:p w:rsidR="00FE5A9D" w:rsidRDefault="00FE5A9D">
      <w:pPr>
        <w:rPr>
          <w:i/>
          <w:lang w:val="es-MX"/>
        </w:rPr>
      </w:pPr>
      <w:r>
        <w:rPr>
          <w:i/>
          <w:lang w:val="es-MX"/>
        </w:rPr>
        <w:br w:type="page"/>
      </w:r>
    </w:p>
    <w:p w:rsidR="00FE5A9D" w:rsidRDefault="00FE5A9D" w:rsidP="00FE5A9D">
      <w:pPr>
        <w:spacing w:line="240" w:lineRule="auto"/>
        <w:jc w:val="both"/>
        <w:rPr>
          <w:b/>
          <w:lang w:val="es-MX"/>
        </w:rPr>
      </w:pPr>
    </w:p>
    <w:p w:rsidR="004F744C" w:rsidRDefault="004F744C" w:rsidP="004F744C">
      <w:pPr>
        <w:spacing w:line="240" w:lineRule="auto"/>
        <w:jc w:val="both"/>
        <w:rPr>
          <w:rFonts w:cstheme="minorHAnsi"/>
          <w:b/>
          <w:sz w:val="24"/>
          <w:lang w:val="es-MX"/>
        </w:rPr>
      </w:pPr>
      <w:r>
        <w:rPr>
          <w:rFonts w:cstheme="minorHAnsi"/>
          <w:b/>
          <w:sz w:val="24"/>
          <w:lang w:val="es-MX"/>
        </w:rPr>
        <w:t>Respuestas</w:t>
      </w:r>
    </w:p>
    <w:p w:rsidR="004F744C" w:rsidRDefault="004F744C" w:rsidP="004F744C">
      <w:pPr>
        <w:spacing w:line="240" w:lineRule="auto"/>
        <w:jc w:val="both"/>
        <w:rPr>
          <w:rFonts w:cstheme="minorHAnsi"/>
          <w:b/>
          <w:sz w:val="24"/>
          <w:lang w:val="es-MX"/>
        </w:rPr>
      </w:pPr>
    </w:p>
    <w:p w:rsidR="00FE5A9D" w:rsidRPr="007D645F" w:rsidRDefault="004F744C" w:rsidP="004F744C">
      <w:pPr>
        <w:spacing w:line="240" w:lineRule="auto"/>
        <w:jc w:val="both"/>
        <w:rPr>
          <w:rFonts w:cstheme="minorHAnsi"/>
          <w:b/>
          <w:sz w:val="24"/>
          <w:lang w:val="es-MX"/>
        </w:rPr>
      </w:pPr>
      <w:r w:rsidRPr="004F744C">
        <w:rPr>
          <w:rFonts w:cstheme="minorHAnsi"/>
          <w:b/>
          <w:sz w:val="24"/>
          <w:lang w:val="es-MX"/>
        </w:rPr>
        <w:t>I y II a):</w:t>
      </w:r>
      <w:r>
        <w:rPr>
          <w:rFonts w:cstheme="minorHAnsi"/>
          <w:b/>
          <w:sz w:val="24"/>
          <w:lang w:val="es-MX"/>
        </w:rPr>
        <w:t xml:space="preserve"> </w:t>
      </w:r>
      <w:r w:rsidR="007D645F">
        <w:rPr>
          <w:rFonts w:cstheme="minorHAnsi"/>
          <w:b/>
          <w:sz w:val="24"/>
          <w:lang w:val="es-MX"/>
        </w:rPr>
        <w:t>Respecto a lo</w:t>
      </w:r>
      <w:r w:rsidRPr="007D645F">
        <w:rPr>
          <w:rFonts w:cstheme="minorHAnsi"/>
          <w:b/>
          <w:sz w:val="24"/>
          <w:lang w:val="es-MX"/>
        </w:rPr>
        <w:t xml:space="preserve"> co</w:t>
      </w:r>
      <w:r w:rsidR="007D645F">
        <w:rPr>
          <w:rFonts w:cstheme="minorHAnsi"/>
          <w:b/>
          <w:sz w:val="24"/>
          <w:lang w:val="es-MX"/>
        </w:rPr>
        <w:t>nsultado en estos punto</w:t>
      </w:r>
      <w:r w:rsidR="000355CF">
        <w:rPr>
          <w:rFonts w:cstheme="minorHAnsi"/>
          <w:b/>
          <w:sz w:val="24"/>
          <w:lang w:val="es-MX"/>
        </w:rPr>
        <w:t>s</w:t>
      </w:r>
      <w:r w:rsidRPr="007D645F">
        <w:rPr>
          <w:rFonts w:cstheme="minorHAnsi"/>
          <w:b/>
          <w:sz w:val="24"/>
          <w:lang w:val="es-MX"/>
        </w:rPr>
        <w:t xml:space="preserve"> que tienen relación </w:t>
      </w:r>
      <w:r w:rsidR="007D645F">
        <w:rPr>
          <w:rFonts w:cstheme="minorHAnsi"/>
          <w:b/>
          <w:sz w:val="24"/>
          <w:lang w:val="es-MX"/>
        </w:rPr>
        <w:t xml:space="preserve">común </w:t>
      </w:r>
      <w:r w:rsidRPr="007D645F">
        <w:rPr>
          <w:rFonts w:cstheme="minorHAnsi"/>
          <w:b/>
          <w:sz w:val="24"/>
          <w:lang w:val="es-MX"/>
        </w:rPr>
        <w:t>con problemas de “embotellamiento, e</w:t>
      </w:r>
      <w:r w:rsidR="00416663">
        <w:rPr>
          <w:rFonts w:cstheme="minorHAnsi"/>
          <w:b/>
          <w:sz w:val="24"/>
          <w:lang w:val="es-MX"/>
        </w:rPr>
        <w:t>s</w:t>
      </w:r>
      <w:r w:rsidRPr="007D645F">
        <w:rPr>
          <w:rFonts w:cstheme="minorHAnsi"/>
          <w:b/>
          <w:sz w:val="24"/>
          <w:lang w:val="es-MX"/>
        </w:rPr>
        <w:t xml:space="preserve">trangulamiento” en vías concesionadas, podemos señalar lo siguiente. </w:t>
      </w:r>
    </w:p>
    <w:p w:rsidR="00FE5A9D" w:rsidRPr="00FE5A9D" w:rsidRDefault="004F744C" w:rsidP="00FE5A9D">
      <w:pPr>
        <w:jc w:val="both"/>
        <w:rPr>
          <w:rFonts w:cstheme="minorHAnsi"/>
          <w:bCs/>
          <w:lang w:val="es-MX"/>
        </w:rPr>
      </w:pPr>
      <w:r>
        <w:rPr>
          <w:rFonts w:cstheme="minorHAnsi"/>
          <w:bCs/>
          <w:lang w:val="es-MX"/>
        </w:rPr>
        <w:t>L</w:t>
      </w:r>
      <w:r w:rsidR="00FE5A9D">
        <w:rPr>
          <w:rFonts w:cstheme="minorHAnsi"/>
          <w:bCs/>
          <w:lang w:val="es-MX"/>
        </w:rPr>
        <w:t xml:space="preserve">a Dirección </w:t>
      </w:r>
      <w:r w:rsidR="00416663">
        <w:rPr>
          <w:rFonts w:cstheme="minorHAnsi"/>
          <w:bCs/>
          <w:lang w:val="es-MX"/>
        </w:rPr>
        <w:t xml:space="preserve">General </w:t>
      </w:r>
      <w:r w:rsidR="00FE5A9D">
        <w:rPr>
          <w:rFonts w:cstheme="minorHAnsi"/>
          <w:bCs/>
          <w:lang w:val="es-MX"/>
        </w:rPr>
        <w:t>de Concesiones</w:t>
      </w:r>
      <w:r w:rsidR="00266D5A">
        <w:rPr>
          <w:rFonts w:cstheme="minorHAnsi"/>
          <w:bCs/>
          <w:lang w:val="es-MX"/>
        </w:rPr>
        <w:t>, tanto en el corto como en el mediano y largo plazo,</w:t>
      </w:r>
      <w:r w:rsidR="00FE5A9D" w:rsidRPr="00FE5A9D">
        <w:rPr>
          <w:rFonts w:cstheme="minorHAnsi"/>
          <w:bCs/>
          <w:lang w:val="es-MX"/>
        </w:rPr>
        <w:t xml:space="preserve"> </w:t>
      </w:r>
      <w:r>
        <w:rPr>
          <w:rFonts w:cstheme="minorHAnsi"/>
          <w:bCs/>
          <w:lang w:val="es-MX"/>
        </w:rPr>
        <w:t xml:space="preserve">está ejecutando algunas acciones </w:t>
      </w:r>
      <w:r w:rsidR="00FE5A9D" w:rsidRPr="00FE5A9D">
        <w:rPr>
          <w:rFonts w:cstheme="minorHAnsi"/>
          <w:bCs/>
          <w:lang w:val="es-MX"/>
        </w:rPr>
        <w:t>con el propósito de mantener las plazas de peaje funcionando en un óptimo nivel, es decir, mantener bajos tiempos de servicio inclusive en las horas de mayor flujo vehicular.</w:t>
      </w:r>
    </w:p>
    <w:p w:rsidR="00FE5A9D" w:rsidRPr="004F744C" w:rsidRDefault="00FE5A9D" w:rsidP="004F744C">
      <w:pPr>
        <w:pStyle w:val="Prrafodelista"/>
        <w:numPr>
          <w:ilvl w:val="0"/>
          <w:numId w:val="11"/>
        </w:numPr>
        <w:jc w:val="both"/>
        <w:rPr>
          <w:rFonts w:cstheme="minorHAnsi"/>
          <w:b/>
          <w:bCs/>
          <w:lang w:val="es-MX"/>
        </w:rPr>
      </w:pPr>
      <w:r w:rsidRPr="004F744C">
        <w:rPr>
          <w:rFonts w:cstheme="minorHAnsi"/>
          <w:b/>
          <w:bCs/>
          <w:lang w:val="es-MX"/>
        </w:rPr>
        <w:t>Acciones de Corto Plazo:</w:t>
      </w:r>
    </w:p>
    <w:p w:rsidR="00FE5A9D" w:rsidRPr="00FE5A9D" w:rsidRDefault="00FE5A9D" w:rsidP="00266D5A">
      <w:pPr>
        <w:ind w:left="284"/>
        <w:jc w:val="both"/>
        <w:rPr>
          <w:rFonts w:cstheme="minorHAnsi"/>
          <w:bCs/>
          <w:lang w:val="es-MX"/>
        </w:rPr>
      </w:pPr>
      <w:r w:rsidRPr="00FE5A9D">
        <w:rPr>
          <w:rFonts w:cstheme="minorHAnsi"/>
          <w:bCs/>
          <w:lang w:val="es-MX"/>
        </w:rPr>
        <w:t>Con el objetivo de mejorar la operación de las plazas de peaje, actualmente se está realizando una campaña de mediciones de Tiempo de Espera en Cola (TEC) que, de acuerdo a los resultados obtenidos, permite exigir actualizaciones a los planes de atención de plazas de peaje, así como la construcción o instalación de nuevas pistas para las plazas de peaje según las respectivas regulaciones contractuales.</w:t>
      </w:r>
    </w:p>
    <w:p w:rsidR="00FE5A9D" w:rsidRPr="00FE5A9D" w:rsidRDefault="00FE5A9D" w:rsidP="00266D5A">
      <w:pPr>
        <w:ind w:left="284"/>
        <w:jc w:val="both"/>
        <w:rPr>
          <w:rFonts w:cstheme="minorHAnsi"/>
          <w:bCs/>
          <w:lang w:val="es-MX"/>
        </w:rPr>
      </w:pPr>
      <w:r w:rsidRPr="00FE5A9D">
        <w:rPr>
          <w:rFonts w:cstheme="minorHAnsi"/>
          <w:bCs/>
          <w:lang w:val="es-MX"/>
        </w:rPr>
        <w:t>Adicionalmente, según el respectivo contrato de concesión, se están implementando distintas medidas, tales como:</w:t>
      </w:r>
    </w:p>
    <w:p w:rsidR="00FE5A9D" w:rsidRPr="00FE5A9D" w:rsidRDefault="00FE5A9D" w:rsidP="00266D5A">
      <w:pPr>
        <w:ind w:left="709"/>
        <w:jc w:val="both"/>
        <w:rPr>
          <w:rFonts w:cstheme="minorHAnsi"/>
          <w:bCs/>
          <w:lang w:val="es-MX"/>
        </w:rPr>
      </w:pPr>
      <w:r w:rsidRPr="00FE5A9D">
        <w:rPr>
          <w:rFonts w:cstheme="minorHAnsi"/>
          <w:bCs/>
          <w:lang w:val="es-MX"/>
        </w:rPr>
        <w:t>•</w:t>
      </w:r>
      <w:r w:rsidR="001B5605">
        <w:rPr>
          <w:rFonts w:cstheme="minorHAnsi"/>
          <w:bCs/>
          <w:lang w:val="es-MX"/>
        </w:rPr>
        <w:t xml:space="preserve"> </w:t>
      </w:r>
      <w:r w:rsidRPr="00FE5A9D">
        <w:rPr>
          <w:rFonts w:cstheme="minorHAnsi"/>
          <w:bCs/>
          <w:lang w:val="es-MX"/>
        </w:rPr>
        <w:t>Se implementa gestión de vías de cobro para fines de semana largo y/o días festivos, funcionando en sistemas, por ejemplo, de 3x2 o 4x1, dependiendo de la dirección con mayor demanda de flujo vehicular.</w:t>
      </w:r>
    </w:p>
    <w:p w:rsidR="00FE5A9D" w:rsidRPr="00FE5A9D" w:rsidRDefault="00FE5A9D" w:rsidP="00266D5A">
      <w:pPr>
        <w:ind w:left="709"/>
        <w:jc w:val="both"/>
        <w:rPr>
          <w:rFonts w:cstheme="minorHAnsi"/>
          <w:bCs/>
          <w:lang w:val="es-MX"/>
        </w:rPr>
      </w:pPr>
      <w:r w:rsidRPr="00FE5A9D">
        <w:rPr>
          <w:rFonts w:cstheme="minorHAnsi"/>
          <w:bCs/>
          <w:lang w:val="es-MX"/>
        </w:rPr>
        <w:t>•</w:t>
      </w:r>
      <w:r w:rsidR="001B5605">
        <w:rPr>
          <w:rFonts w:cstheme="minorHAnsi"/>
          <w:bCs/>
          <w:lang w:val="es-MX"/>
        </w:rPr>
        <w:t xml:space="preserve"> </w:t>
      </w:r>
      <w:r w:rsidRPr="00FE5A9D">
        <w:rPr>
          <w:rFonts w:cstheme="minorHAnsi"/>
          <w:bCs/>
          <w:lang w:val="es-MX"/>
        </w:rPr>
        <w:t>Se implementa apoyo extra de cobro en fila cuando la demanda de flujo vehicular es mayor.</w:t>
      </w:r>
    </w:p>
    <w:p w:rsidR="00FE5A9D" w:rsidRPr="00FE5A9D" w:rsidRDefault="00FE5A9D" w:rsidP="00266D5A">
      <w:pPr>
        <w:ind w:left="709"/>
        <w:jc w:val="both"/>
        <w:rPr>
          <w:rFonts w:cstheme="minorHAnsi"/>
          <w:bCs/>
          <w:lang w:val="es-MX"/>
        </w:rPr>
      </w:pPr>
      <w:r w:rsidRPr="00FE5A9D">
        <w:rPr>
          <w:rFonts w:cstheme="minorHAnsi"/>
          <w:bCs/>
          <w:lang w:val="es-MX"/>
        </w:rPr>
        <w:t>•</w:t>
      </w:r>
      <w:r w:rsidR="001B5605">
        <w:rPr>
          <w:rFonts w:cstheme="minorHAnsi"/>
          <w:bCs/>
          <w:lang w:val="es-MX"/>
        </w:rPr>
        <w:t xml:space="preserve"> </w:t>
      </w:r>
      <w:r w:rsidRPr="00FE5A9D">
        <w:rPr>
          <w:rFonts w:cstheme="minorHAnsi"/>
          <w:bCs/>
          <w:lang w:val="es-MX"/>
        </w:rPr>
        <w:t>Se implementa apoyo de personal para re</w:t>
      </w:r>
      <w:r w:rsidR="001B5605">
        <w:rPr>
          <w:rFonts w:cstheme="minorHAnsi"/>
          <w:bCs/>
          <w:lang w:val="es-MX"/>
        </w:rPr>
        <w:t>-</w:t>
      </w:r>
      <w:r w:rsidRPr="00FE5A9D">
        <w:rPr>
          <w:rFonts w:cstheme="minorHAnsi"/>
          <w:bCs/>
          <w:lang w:val="es-MX"/>
        </w:rPr>
        <w:t xml:space="preserve">direccionar, dentro de la plaza de peaje, </w:t>
      </w:r>
      <w:r w:rsidR="00416663">
        <w:rPr>
          <w:rFonts w:cstheme="minorHAnsi"/>
          <w:bCs/>
          <w:lang w:val="es-MX"/>
        </w:rPr>
        <w:t xml:space="preserve">a </w:t>
      </w:r>
      <w:r w:rsidRPr="00FE5A9D">
        <w:rPr>
          <w:rFonts w:cstheme="minorHAnsi"/>
          <w:bCs/>
          <w:lang w:val="es-MX"/>
        </w:rPr>
        <w:t>los vehículos dependiendo de su dimensión de forma tal de generar un flujo expedito de vehículos livianos.</w:t>
      </w:r>
    </w:p>
    <w:p w:rsidR="00FE5A9D" w:rsidRPr="00FE5A9D" w:rsidRDefault="00FE5A9D" w:rsidP="00266D5A">
      <w:pPr>
        <w:ind w:left="709"/>
        <w:jc w:val="both"/>
        <w:rPr>
          <w:rFonts w:cstheme="minorHAnsi"/>
          <w:bCs/>
          <w:lang w:val="es-MX"/>
        </w:rPr>
      </w:pPr>
      <w:r w:rsidRPr="00FE5A9D">
        <w:rPr>
          <w:rFonts w:cstheme="minorHAnsi"/>
          <w:bCs/>
          <w:lang w:val="es-MX"/>
        </w:rPr>
        <w:t>•</w:t>
      </w:r>
      <w:r w:rsidR="001B5605">
        <w:rPr>
          <w:rFonts w:cstheme="minorHAnsi"/>
          <w:bCs/>
          <w:lang w:val="es-MX"/>
        </w:rPr>
        <w:t xml:space="preserve"> </w:t>
      </w:r>
      <w:r w:rsidRPr="00FE5A9D">
        <w:rPr>
          <w:rFonts w:cstheme="minorHAnsi"/>
          <w:bCs/>
          <w:lang w:val="es-MX"/>
        </w:rPr>
        <w:t>Se refuerza la mantención preventiva de los equipos y sistema de cobro en todas las vías con la finalidad de evitar posibles problemas y desperfectos en la operación de equipos de cobro y barreras en vías.</w:t>
      </w:r>
    </w:p>
    <w:p w:rsidR="00FE5A9D" w:rsidRDefault="00FE5A9D" w:rsidP="00FE5A9D">
      <w:pPr>
        <w:jc w:val="both"/>
        <w:rPr>
          <w:rFonts w:cstheme="minorHAnsi"/>
          <w:bCs/>
          <w:lang w:val="es-MX"/>
        </w:rPr>
      </w:pPr>
    </w:p>
    <w:p w:rsidR="00811581" w:rsidRDefault="00811581" w:rsidP="00FE5A9D">
      <w:pPr>
        <w:jc w:val="both"/>
        <w:rPr>
          <w:rFonts w:cstheme="minorHAnsi"/>
          <w:bCs/>
          <w:lang w:val="es-MX"/>
        </w:rPr>
      </w:pPr>
    </w:p>
    <w:p w:rsidR="00811581" w:rsidRPr="00FE5A9D" w:rsidRDefault="00811581" w:rsidP="00FE5A9D">
      <w:pPr>
        <w:jc w:val="both"/>
        <w:rPr>
          <w:rFonts w:cstheme="minorHAnsi"/>
          <w:bCs/>
          <w:lang w:val="es-MX"/>
        </w:rPr>
      </w:pPr>
    </w:p>
    <w:p w:rsidR="00FE5A9D" w:rsidRPr="007D645F" w:rsidRDefault="00FE5A9D" w:rsidP="007D645F">
      <w:pPr>
        <w:pStyle w:val="Prrafodelista"/>
        <w:numPr>
          <w:ilvl w:val="0"/>
          <w:numId w:val="11"/>
        </w:numPr>
        <w:jc w:val="both"/>
        <w:rPr>
          <w:rFonts w:cstheme="minorHAnsi"/>
          <w:b/>
          <w:bCs/>
          <w:lang w:val="es-MX"/>
        </w:rPr>
      </w:pPr>
      <w:r w:rsidRPr="007D645F">
        <w:rPr>
          <w:rFonts w:cstheme="minorHAnsi"/>
          <w:b/>
          <w:bCs/>
          <w:lang w:val="es-MX"/>
        </w:rPr>
        <w:lastRenderedPageBreak/>
        <w:t>Acciones de mediano y largo Plazo:</w:t>
      </w:r>
    </w:p>
    <w:p w:rsidR="00FE5A9D" w:rsidRDefault="00FE5A9D" w:rsidP="00266D5A">
      <w:pPr>
        <w:ind w:left="284"/>
        <w:jc w:val="both"/>
        <w:rPr>
          <w:rFonts w:cstheme="minorHAnsi"/>
          <w:bCs/>
          <w:lang w:val="es-MX"/>
        </w:rPr>
      </w:pPr>
      <w:r w:rsidRPr="00FE5A9D">
        <w:rPr>
          <w:rFonts w:cstheme="minorHAnsi"/>
          <w:bCs/>
          <w:lang w:val="es-MX"/>
        </w:rPr>
        <w:t>En consideración al análisis de alternativas para mejorar la operación de plazas de peaje, a continuación, se presenta la priorización de 5 contratos de concesión, que están actualmente en etapa de explotación, en los que se estima necesaria la transición desde peaje manual a sistemas de cobro electrónico (Stop&amp;go y/o Free Flow) de forma de aumentar la capacidad instalada. Sin perjuicio de lo anterior, se hace presente que para tales efectos se requiere tramitar una modificación de contrato de concesión, por lo que previamente se requiere obtener el V°B° del Ministerio de Desarrollo Social y Familia (MDSF), generar los borradores y tramitar los Actos Administrativos pertinentes.</w:t>
      </w:r>
    </w:p>
    <w:p w:rsidR="00266D5A" w:rsidRPr="00FE5A9D" w:rsidRDefault="00266D5A" w:rsidP="00266D5A">
      <w:pPr>
        <w:ind w:left="284"/>
        <w:jc w:val="both"/>
        <w:rPr>
          <w:rFonts w:cstheme="minorHAnsi"/>
          <w:bCs/>
          <w:lang w:val="es-MX"/>
        </w:rPr>
      </w:pPr>
      <w:r>
        <w:rPr>
          <w:noProof/>
          <w:lang w:eastAsia="es-CL"/>
        </w:rPr>
        <w:drawing>
          <wp:inline distT="0" distB="0" distL="0" distR="0" wp14:anchorId="4FEB2870" wp14:editId="0B7B4235">
            <wp:extent cx="5612130" cy="1835785"/>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12130" cy="1835785"/>
                    </a:xfrm>
                    <a:prstGeom prst="rect">
                      <a:avLst/>
                    </a:prstGeom>
                  </pic:spPr>
                </pic:pic>
              </a:graphicData>
            </a:graphic>
          </wp:inline>
        </w:drawing>
      </w:r>
    </w:p>
    <w:p w:rsidR="00FE5A9D" w:rsidRPr="00FE5A9D" w:rsidRDefault="00FE5A9D" w:rsidP="007D645F">
      <w:pPr>
        <w:ind w:left="284"/>
        <w:jc w:val="both"/>
        <w:rPr>
          <w:rFonts w:cstheme="minorHAnsi"/>
          <w:bCs/>
          <w:lang w:val="es-MX"/>
        </w:rPr>
      </w:pPr>
      <w:r w:rsidRPr="00FE5A9D">
        <w:rPr>
          <w:rFonts w:cstheme="minorHAnsi"/>
          <w:bCs/>
          <w:lang w:val="es-MX"/>
        </w:rPr>
        <w:t xml:space="preserve">En el caso del contrato </w:t>
      </w:r>
      <w:r w:rsidRPr="007D645F">
        <w:rPr>
          <w:rFonts w:cstheme="minorHAnsi"/>
          <w:b/>
          <w:bCs/>
          <w:lang w:val="es-MX"/>
        </w:rPr>
        <w:t>Ruta 5 Tramo Santiago-Talca</w:t>
      </w:r>
      <w:r w:rsidRPr="00FE5A9D">
        <w:rPr>
          <w:rFonts w:cstheme="minorHAnsi"/>
          <w:bCs/>
          <w:lang w:val="es-MX"/>
        </w:rPr>
        <w:t>, además de la modificación de los sistemas de cobro en las plazas de peaje troncales, a largo plazo se evaluará la incorporación de sistemas de cobro electrónico en las plazas de peaje laterales de forma de aumentar la capacidad instalada.</w:t>
      </w:r>
    </w:p>
    <w:p w:rsidR="00FE5A9D" w:rsidRPr="00FE5A9D" w:rsidRDefault="00FE5A9D" w:rsidP="007D645F">
      <w:pPr>
        <w:ind w:left="284"/>
        <w:jc w:val="both"/>
        <w:rPr>
          <w:rFonts w:cstheme="minorHAnsi"/>
          <w:bCs/>
          <w:lang w:val="es-MX"/>
        </w:rPr>
      </w:pPr>
      <w:r w:rsidRPr="00FE5A9D">
        <w:rPr>
          <w:rFonts w:cstheme="minorHAnsi"/>
          <w:bCs/>
          <w:lang w:val="es-MX"/>
        </w:rPr>
        <w:t>En el caso de la re</w:t>
      </w:r>
      <w:r w:rsidR="00266D5A">
        <w:rPr>
          <w:rFonts w:cstheme="minorHAnsi"/>
          <w:bCs/>
          <w:lang w:val="es-MX"/>
        </w:rPr>
        <w:t xml:space="preserve"> </w:t>
      </w:r>
      <w:r w:rsidRPr="00FE5A9D">
        <w:rPr>
          <w:rFonts w:cstheme="minorHAnsi"/>
          <w:bCs/>
          <w:lang w:val="es-MX"/>
        </w:rPr>
        <w:t xml:space="preserve">licitación del Contrato </w:t>
      </w:r>
      <w:r w:rsidRPr="007D645F">
        <w:rPr>
          <w:rFonts w:cstheme="minorHAnsi"/>
          <w:b/>
          <w:bCs/>
          <w:lang w:val="es-MX"/>
        </w:rPr>
        <w:t>Ruta 5 Tramo Talca-Chillán</w:t>
      </w:r>
      <w:r w:rsidRPr="00FE5A9D">
        <w:rPr>
          <w:rFonts w:cstheme="minorHAnsi"/>
          <w:bCs/>
          <w:lang w:val="es-MX"/>
        </w:rPr>
        <w:t xml:space="preserve"> que inició el 01 de abril de 2021,  contempla la implementación del sistema de cobro electrónico Free Flow en las actuales plazas de peaje troncales (Río Claro y Retiro) y de sistema de cobro electrónico “Stop&amp;Go” en los peajes laterales. Dicha implementación debe ocurrir en un plazo de 18 meses a partir de la fecha de adjudicación por lo que se espera esté implementada durante el segundo semestre de 2022.</w:t>
      </w:r>
      <w:r w:rsidR="00416663">
        <w:rPr>
          <w:rFonts w:cstheme="minorHAnsi"/>
          <w:bCs/>
          <w:lang w:val="es-MX"/>
        </w:rPr>
        <w:t xml:space="preserve"> No obstante lo anterior, como se verá más adelante, se encuentra en desarrollo un proyecto para anticipar la implementación de peajes electrónicos en esta ruta.</w:t>
      </w:r>
    </w:p>
    <w:p w:rsidR="00FE5A9D" w:rsidRDefault="00FE5A9D" w:rsidP="007D645F">
      <w:pPr>
        <w:ind w:left="284"/>
        <w:jc w:val="both"/>
        <w:rPr>
          <w:rFonts w:cstheme="minorHAnsi"/>
          <w:bCs/>
          <w:lang w:val="es-MX"/>
        </w:rPr>
      </w:pPr>
      <w:r w:rsidRPr="00FE5A9D">
        <w:rPr>
          <w:rFonts w:cstheme="minorHAnsi"/>
          <w:bCs/>
          <w:lang w:val="es-MX"/>
        </w:rPr>
        <w:t>Adicionalmente, se espera implementar soluciones análogas en las próximas re</w:t>
      </w:r>
      <w:r w:rsidR="00266D5A">
        <w:rPr>
          <w:rFonts w:cstheme="minorHAnsi"/>
          <w:bCs/>
          <w:lang w:val="es-MX"/>
        </w:rPr>
        <w:t xml:space="preserve"> </w:t>
      </w:r>
      <w:r w:rsidRPr="00FE5A9D">
        <w:rPr>
          <w:rFonts w:cstheme="minorHAnsi"/>
          <w:bCs/>
          <w:lang w:val="es-MX"/>
        </w:rPr>
        <w:t>licitaciones de los contratos de concesión, tales como, Ruta 5 Tramo Chillán-Collipulli, Ruta 5 Tramo Santiago-Los Vilos, Acceso Norte a Concepción, entre otros.</w:t>
      </w:r>
    </w:p>
    <w:p w:rsidR="00811581" w:rsidRDefault="001D071C" w:rsidP="00C50B96">
      <w:pPr>
        <w:rPr>
          <w:rFonts w:cstheme="minorHAnsi"/>
          <w:bCs/>
          <w:lang w:val="es-MX"/>
        </w:rPr>
      </w:pPr>
      <w:r>
        <w:rPr>
          <w:rFonts w:cstheme="minorHAnsi"/>
          <w:bCs/>
          <w:lang w:val="es-MX"/>
        </w:rPr>
        <w:br w:type="page"/>
      </w:r>
    </w:p>
    <w:p w:rsidR="001D071C" w:rsidRDefault="00C50B96" w:rsidP="00C50B96">
      <w:pPr>
        <w:rPr>
          <w:rFonts w:cstheme="minorHAnsi"/>
          <w:bCs/>
          <w:lang w:val="es-MX"/>
        </w:rPr>
      </w:pPr>
      <w:r w:rsidRPr="00C50B96">
        <w:rPr>
          <w:rFonts w:cstheme="minorHAnsi"/>
          <w:b/>
          <w:bCs/>
          <w:lang w:val="es-MX"/>
        </w:rPr>
        <w:lastRenderedPageBreak/>
        <w:t>En lo específico y en referencia a la Ruta Talca Chillán</w:t>
      </w:r>
      <w:r>
        <w:rPr>
          <w:rFonts w:cstheme="minorHAnsi"/>
          <w:bCs/>
          <w:lang w:val="es-MX"/>
        </w:rPr>
        <w:t>, complementar lo siguiente:</w:t>
      </w:r>
    </w:p>
    <w:p w:rsidR="001D071C" w:rsidRPr="001D071C" w:rsidRDefault="00C50B96" w:rsidP="001D071C">
      <w:pPr>
        <w:jc w:val="both"/>
        <w:rPr>
          <w:rFonts w:cstheme="minorHAnsi"/>
          <w:b/>
          <w:bCs/>
          <w:lang w:val="es-MX"/>
        </w:rPr>
      </w:pPr>
      <w:r>
        <w:rPr>
          <w:rFonts w:cstheme="minorHAnsi"/>
          <w:b/>
          <w:bCs/>
          <w:lang w:val="es-MX"/>
        </w:rPr>
        <w:t>Las Bases de Licitación contemplan como exigencia:</w:t>
      </w:r>
    </w:p>
    <w:p w:rsidR="001D071C" w:rsidRPr="001D071C" w:rsidRDefault="001D071C" w:rsidP="001D071C">
      <w:pPr>
        <w:jc w:val="both"/>
        <w:rPr>
          <w:rFonts w:cstheme="minorHAnsi"/>
          <w:bCs/>
          <w:lang w:val="es-MX"/>
        </w:rPr>
      </w:pPr>
      <w:r w:rsidRPr="001D071C">
        <w:rPr>
          <w:rFonts w:cstheme="minorHAnsi"/>
          <w:bCs/>
          <w:lang w:val="es-MX"/>
        </w:rPr>
        <w:t xml:space="preserve">Desde el mes dieciocho contado desde el inicio de la Concesión hasta la autorización de la Puesta en Servicio Provisoria Parcial de las Obras de los Subsectores A y C, o bien de los Subsectores B y D, según corresponda, coexistirá en forma conjunta para las Plazas de Peaje Troncales un Sistema de Peaje Manual y un Sistema de Peaje Electrónico en modalidad Multi Lane Free Flow, </w:t>
      </w:r>
      <w:r w:rsidR="00416663">
        <w:rPr>
          <w:rFonts w:cstheme="minorHAnsi"/>
          <w:bCs/>
          <w:lang w:val="es-MX"/>
        </w:rPr>
        <w:t xml:space="preserve">mientras que </w:t>
      </w:r>
      <w:r w:rsidRPr="001D071C">
        <w:rPr>
          <w:rFonts w:cstheme="minorHAnsi"/>
          <w:bCs/>
          <w:lang w:val="es-MX"/>
        </w:rPr>
        <w:t>para las Plazas de Peaje Laterales, coexistirá en forma conjunta un Sistema de Peaje Manual y un Sistema de Peaje Electrónico en modalidad Stop &amp; Go.</w:t>
      </w:r>
    </w:p>
    <w:p w:rsidR="001D071C" w:rsidRPr="001D071C" w:rsidRDefault="001D071C" w:rsidP="001D071C">
      <w:pPr>
        <w:jc w:val="both"/>
        <w:rPr>
          <w:rFonts w:cstheme="minorHAnsi"/>
          <w:b/>
          <w:bCs/>
          <w:lang w:val="es-MX"/>
        </w:rPr>
      </w:pPr>
      <w:r w:rsidRPr="001D071C">
        <w:rPr>
          <w:rFonts w:cstheme="minorHAnsi"/>
          <w:b/>
          <w:bCs/>
          <w:lang w:val="es-MX"/>
        </w:rPr>
        <w:t>Propuesta</w:t>
      </w:r>
      <w:r w:rsidR="000355CF">
        <w:rPr>
          <w:rFonts w:cstheme="minorHAnsi"/>
          <w:b/>
          <w:bCs/>
          <w:lang w:val="es-MX"/>
        </w:rPr>
        <w:t>:</w:t>
      </w:r>
    </w:p>
    <w:p w:rsidR="001D071C" w:rsidRPr="001D071C" w:rsidRDefault="001D071C" w:rsidP="001D071C">
      <w:pPr>
        <w:jc w:val="both"/>
        <w:rPr>
          <w:rFonts w:cstheme="minorHAnsi"/>
          <w:bCs/>
          <w:lang w:val="es-MX"/>
        </w:rPr>
      </w:pPr>
      <w:r w:rsidRPr="001D071C">
        <w:rPr>
          <w:rFonts w:cstheme="minorHAnsi"/>
          <w:bCs/>
          <w:lang w:val="es-MX"/>
        </w:rPr>
        <w:t>Debido a la alta congestión a la que ha estado sometida la ruta, producto de un alza de aproximadamente el 20% del flujo vehicular con respecto al año 2019, y en consecuencia que la infraestructura existente en las plazas de peaje no está siendo suficiente, a pesar de su operación optimizada a máxima capacidad, se ha determinado la siguiente propuesta:</w:t>
      </w:r>
    </w:p>
    <w:p w:rsidR="001D071C" w:rsidRPr="001D071C" w:rsidRDefault="001D071C" w:rsidP="001D071C">
      <w:pPr>
        <w:spacing w:after="0"/>
        <w:ind w:left="284"/>
        <w:jc w:val="both"/>
        <w:rPr>
          <w:rFonts w:cstheme="minorHAnsi"/>
          <w:bCs/>
          <w:lang w:val="es-MX"/>
        </w:rPr>
      </w:pPr>
      <w:r>
        <w:rPr>
          <w:rFonts w:cstheme="minorHAnsi"/>
          <w:bCs/>
          <w:lang w:val="es-MX"/>
        </w:rPr>
        <w:t xml:space="preserve">- </w:t>
      </w:r>
      <w:r w:rsidRPr="001D071C">
        <w:rPr>
          <w:rFonts w:cstheme="minorHAnsi"/>
          <w:bCs/>
          <w:lang w:val="es-MX"/>
        </w:rPr>
        <w:t>Adelantar la implementación del sistema Multi Lane Free Flow.</w:t>
      </w:r>
    </w:p>
    <w:p w:rsidR="001D071C" w:rsidRPr="001D071C" w:rsidRDefault="001D071C" w:rsidP="001D071C">
      <w:pPr>
        <w:spacing w:after="0"/>
        <w:ind w:left="284"/>
        <w:jc w:val="both"/>
        <w:rPr>
          <w:rFonts w:cstheme="minorHAnsi"/>
          <w:bCs/>
          <w:lang w:val="es-MX"/>
        </w:rPr>
      </w:pPr>
      <w:r>
        <w:rPr>
          <w:rFonts w:cstheme="minorHAnsi"/>
          <w:bCs/>
          <w:lang w:val="es-MX"/>
        </w:rPr>
        <w:t xml:space="preserve">- </w:t>
      </w:r>
      <w:r w:rsidRPr="001D071C">
        <w:rPr>
          <w:rFonts w:cstheme="minorHAnsi"/>
          <w:bCs/>
          <w:lang w:val="es-MX"/>
        </w:rPr>
        <w:t>Implementar una solución transitoria que contribuya a aumentar la capacidad de las plazas existentes para afrontar la temporada alta.</w:t>
      </w:r>
    </w:p>
    <w:p w:rsidR="001D071C" w:rsidRDefault="001D071C" w:rsidP="001D071C">
      <w:pPr>
        <w:spacing w:after="0"/>
        <w:ind w:left="284"/>
        <w:jc w:val="both"/>
        <w:rPr>
          <w:rFonts w:cstheme="minorHAnsi"/>
          <w:bCs/>
          <w:lang w:val="es-MX"/>
        </w:rPr>
      </w:pPr>
      <w:r>
        <w:rPr>
          <w:rFonts w:cstheme="minorHAnsi"/>
          <w:bCs/>
          <w:lang w:val="es-MX"/>
        </w:rPr>
        <w:t xml:space="preserve">- </w:t>
      </w:r>
      <w:r w:rsidRPr="001D071C">
        <w:rPr>
          <w:rFonts w:cstheme="minorHAnsi"/>
          <w:bCs/>
          <w:lang w:val="es-MX"/>
        </w:rPr>
        <w:t>Desarrollar las adecuaciones antes descritas con el menor impacto en la operación de la vía.</w:t>
      </w:r>
    </w:p>
    <w:p w:rsidR="001D071C" w:rsidRPr="001D071C" w:rsidRDefault="001D071C" w:rsidP="001D071C">
      <w:pPr>
        <w:spacing w:after="0"/>
        <w:ind w:left="284"/>
        <w:jc w:val="both"/>
        <w:rPr>
          <w:rFonts w:cstheme="minorHAnsi"/>
          <w:bCs/>
          <w:lang w:val="es-MX"/>
        </w:rPr>
      </w:pPr>
    </w:p>
    <w:p w:rsidR="001D071C" w:rsidRPr="001D071C" w:rsidRDefault="001D071C" w:rsidP="001D071C">
      <w:pPr>
        <w:jc w:val="both"/>
        <w:rPr>
          <w:rFonts w:cstheme="minorHAnsi"/>
          <w:bCs/>
          <w:lang w:val="es-MX"/>
        </w:rPr>
      </w:pPr>
      <w:r w:rsidRPr="001D071C">
        <w:rPr>
          <w:rFonts w:cstheme="minorHAnsi"/>
          <w:bCs/>
          <w:lang w:val="es-MX"/>
        </w:rPr>
        <w:t>Es preciso señalar, que, debido a la alta congestión concentrada en la actualidad, se hace inviable la instalación del pórtico de cobro MLFF haciendo uso del mismo eje transversal de emplazamiento de la plaza actual.</w:t>
      </w:r>
    </w:p>
    <w:p w:rsidR="001D071C" w:rsidRPr="001D071C" w:rsidRDefault="001D071C" w:rsidP="001D071C">
      <w:pPr>
        <w:jc w:val="both"/>
        <w:rPr>
          <w:rFonts w:cstheme="minorHAnsi"/>
          <w:bCs/>
          <w:lang w:val="es-MX"/>
        </w:rPr>
      </w:pPr>
      <w:r w:rsidRPr="001D071C">
        <w:rPr>
          <w:rFonts w:cstheme="minorHAnsi"/>
          <w:bCs/>
          <w:lang w:val="es-MX"/>
        </w:rPr>
        <w:t xml:space="preserve">Por otro lado, se evaluó la posibilidad de desplazar el punto de cobro a un Dm distinto, con el fin de evitar afectaciones en la operación, pero debido a la solicitud de la </w:t>
      </w:r>
      <w:r w:rsidR="00416663">
        <w:rPr>
          <w:rFonts w:cstheme="minorHAnsi"/>
          <w:bCs/>
          <w:lang w:val="es-MX"/>
        </w:rPr>
        <w:t>Dirección</w:t>
      </w:r>
      <w:r w:rsidR="00416663" w:rsidRPr="001D071C">
        <w:rPr>
          <w:rFonts w:cstheme="minorHAnsi"/>
          <w:bCs/>
          <w:lang w:val="es-MX"/>
        </w:rPr>
        <w:t xml:space="preserve"> </w:t>
      </w:r>
      <w:r w:rsidRPr="001D071C">
        <w:rPr>
          <w:rFonts w:cstheme="minorHAnsi"/>
          <w:bCs/>
          <w:lang w:val="es-MX"/>
        </w:rPr>
        <w:t>General de Concesiones, y a nuestro interés de brindar un servicio óptimo, se llegó a una solución combinada que vendría a mitigar el problema actual de congestión en la ruta de manera celera y como consecuencia será parte de la solución definitiva.</w:t>
      </w:r>
    </w:p>
    <w:p w:rsidR="001D071C" w:rsidRPr="001D071C" w:rsidRDefault="001D071C" w:rsidP="001D071C">
      <w:pPr>
        <w:jc w:val="both"/>
        <w:rPr>
          <w:rFonts w:cstheme="minorHAnsi"/>
          <w:bCs/>
          <w:lang w:val="es-MX"/>
        </w:rPr>
      </w:pPr>
    </w:p>
    <w:p w:rsidR="001D071C" w:rsidRDefault="001D071C" w:rsidP="001D071C">
      <w:pPr>
        <w:jc w:val="both"/>
        <w:rPr>
          <w:rFonts w:cstheme="minorHAnsi"/>
          <w:bCs/>
          <w:lang w:val="es-MX"/>
        </w:rPr>
      </w:pPr>
      <w:r w:rsidRPr="001D071C">
        <w:rPr>
          <w:rFonts w:cstheme="minorHAnsi"/>
          <w:bCs/>
          <w:lang w:val="es-MX"/>
        </w:rPr>
        <w:t xml:space="preserve">A continuación, </w:t>
      </w:r>
      <w:r>
        <w:rPr>
          <w:rFonts w:cstheme="minorHAnsi"/>
          <w:bCs/>
          <w:lang w:val="es-MX"/>
        </w:rPr>
        <w:t>se</w:t>
      </w:r>
      <w:r w:rsidRPr="001D071C">
        <w:rPr>
          <w:rFonts w:cstheme="minorHAnsi"/>
          <w:bCs/>
          <w:lang w:val="es-MX"/>
        </w:rPr>
        <w:t xml:space="preserve"> presenta una secuencia constructiva de la propuesta relativa a cada plaza de Peaje:</w:t>
      </w:r>
    </w:p>
    <w:p w:rsidR="001D071C" w:rsidRPr="0012487F" w:rsidRDefault="001D071C" w:rsidP="001D071C">
      <w:pPr>
        <w:jc w:val="both"/>
        <w:rPr>
          <w:rFonts w:cstheme="minorHAnsi"/>
          <w:b/>
          <w:bCs/>
          <w:sz w:val="24"/>
          <w:szCs w:val="24"/>
          <w:lang w:val="es-ES"/>
        </w:rPr>
      </w:pPr>
      <w:r w:rsidRPr="0012487F">
        <w:rPr>
          <w:rFonts w:cstheme="minorHAnsi"/>
          <w:b/>
          <w:bCs/>
          <w:sz w:val="24"/>
          <w:szCs w:val="24"/>
          <w:lang w:val="es-ES"/>
        </w:rPr>
        <w:t>Plaza de Peaje Río Claro</w:t>
      </w:r>
    </w:p>
    <w:p w:rsidR="001D071C" w:rsidRPr="005B27A0" w:rsidRDefault="001D071C" w:rsidP="001D071C">
      <w:pPr>
        <w:jc w:val="both"/>
        <w:rPr>
          <w:rFonts w:cstheme="minorHAnsi"/>
          <w:b/>
          <w:bCs/>
        </w:rPr>
      </w:pPr>
      <w:r w:rsidRPr="005B27A0">
        <w:rPr>
          <w:rFonts w:cstheme="minorHAnsi"/>
          <w:b/>
          <w:bCs/>
          <w:lang w:val="es-ES"/>
        </w:rPr>
        <w:t>Situación Actual</w:t>
      </w:r>
    </w:p>
    <w:p w:rsidR="001D071C" w:rsidRPr="008D4B5D" w:rsidRDefault="001D071C" w:rsidP="001D071C">
      <w:pPr>
        <w:pStyle w:val="Prrafodelista"/>
        <w:numPr>
          <w:ilvl w:val="0"/>
          <w:numId w:val="6"/>
        </w:numPr>
        <w:spacing w:line="259" w:lineRule="auto"/>
        <w:jc w:val="both"/>
        <w:rPr>
          <w:rFonts w:cstheme="minorHAnsi"/>
        </w:rPr>
      </w:pPr>
      <w:r w:rsidRPr="005B27A0">
        <w:rPr>
          <w:rFonts w:cstheme="minorHAnsi"/>
          <w:lang w:val="es-ES"/>
        </w:rPr>
        <w:t>6 vías por sentido</w:t>
      </w:r>
    </w:p>
    <w:p w:rsidR="001D071C" w:rsidRPr="005B27A0" w:rsidRDefault="001D071C" w:rsidP="001D071C">
      <w:pPr>
        <w:jc w:val="center"/>
        <w:rPr>
          <w:rFonts w:cstheme="minorHAnsi"/>
          <w:lang w:val="es-ES"/>
        </w:rPr>
      </w:pPr>
      <w:r w:rsidRPr="005B27A0">
        <w:rPr>
          <w:rFonts w:cstheme="minorHAnsi"/>
          <w:noProof/>
          <w:lang w:eastAsia="es-CL"/>
        </w:rPr>
        <w:lastRenderedPageBreak/>
        <w:drawing>
          <wp:inline distT="0" distB="0" distL="0" distR="0" wp14:anchorId="66744401" wp14:editId="1561D3D3">
            <wp:extent cx="3743325" cy="2645062"/>
            <wp:effectExtent l="19050" t="19050" r="9525" b="22225"/>
            <wp:docPr id="5" name="Imagen 5"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Diagrama&#10;&#10;Descripción generada automáticamente"/>
                    <pic:cNvPicPr/>
                  </pic:nvPicPr>
                  <pic:blipFill>
                    <a:blip r:embed="rId8"/>
                    <a:stretch>
                      <a:fillRect/>
                    </a:stretch>
                  </pic:blipFill>
                  <pic:spPr>
                    <a:xfrm>
                      <a:off x="0" y="0"/>
                      <a:ext cx="3749418" cy="2649367"/>
                    </a:xfrm>
                    <a:prstGeom prst="rect">
                      <a:avLst/>
                    </a:prstGeom>
                    <a:ln>
                      <a:solidFill>
                        <a:schemeClr val="accent1"/>
                      </a:solidFill>
                    </a:ln>
                  </pic:spPr>
                </pic:pic>
              </a:graphicData>
            </a:graphic>
          </wp:inline>
        </w:drawing>
      </w:r>
    </w:p>
    <w:p w:rsidR="001D071C" w:rsidRPr="005B27A0" w:rsidRDefault="001D071C" w:rsidP="001D071C">
      <w:pPr>
        <w:jc w:val="both"/>
        <w:rPr>
          <w:rFonts w:cstheme="minorHAnsi"/>
          <w:b/>
          <w:bCs/>
        </w:rPr>
      </w:pPr>
      <w:r w:rsidRPr="005B27A0">
        <w:rPr>
          <w:rFonts w:cstheme="minorHAnsi"/>
          <w:b/>
          <w:bCs/>
          <w:lang w:val="es-ES"/>
        </w:rPr>
        <w:t>Diciembre 2021 – Enero 2022</w:t>
      </w:r>
    </w:p>
    <w:p w:rsidR="001D071C" w:rsidRDefault="001D071C" w:rsidP="001D071C">
      <w:pPr>
        <w:jc w:val="both"/>
        <w:rPr>
          <w:rFonts w:cstheme="minorHAnsi"/>
          <w:lang w:val="es-ES"/>
        </w:rPr>
      </w:pPr>
      <w:r w:rsidRPr="005B27A0">
        <w:rPr>
          <w:rFonts w:cstheme="minorHAnsi"/>
          <w:lang w:val="es-ES"/>
        </w:rPr>
        <w:t>Se genera ampliación de losa en la zona de jardin</w:t>
      </w:r>
      <w:r>
        <w:rPr>
          <w:rFonts w:cstheme="minorHAnsi"/>
          <w:lang w:val="es-ES"/>
        </w:rPr>
        <w:t>es frente al edificio técnico, s</w:t>
      </w:r>
      <w:r w:rsidRPr="005B27A0">
        <w:rPr>
          <w:rFonts w:cstheme="minorHAnsi"/>
          <w:lang w:val="es-ES"/>
        </w:rPr>
        <w:t>e elimina una vía en la plaza actual y se deja de paso libre con el fin de canalizar hacia nueva plaza tándem con 5 vías.</w:t>
      </w:r>
    </w:p>
    <w:p w:rsidR="001D071C" w:rsidRPr="005B27A0" w:rsidRDefault="001D071C" w:rsidP="001D071C">
      <w:pPr>
        <w:jc w:val="both"/>
        <w:rPr>
          <w:rFonts w:cstheme="minorHAnsi"/>
          <w:lang w:val="es-ES"/>
        </w:rPr>
      </w:pPr>
    </w:p>
    <w:p w:rsidR="001D071C" w:rsidRPr="005B27A0" w:rsidRDefault="001D071C" w:rsidP="001D071C">
      <w:pPr>
        <w:jc w:val="center"/>
        <w:rPr>
          <w:rFonts w:cstheme="minorHAnsi"/>
        </w:rPr>
      </w:pPr>
      <w:r w:rsidRPr="005B27A0">
        <w:rPr>
          <w:rFonts w:cstheme="minorHAnsi"/>
          <w:noProof/>
          <w:lang w:eastAsia="es-CL"/>
        </w:rPr>
        <w:drawing>
          <wp:inline distT="0" distB="0" distL="0" distR="0" wp14:anchorId="19BE2E76" wp14:editId="30092C6D">
            <wp:extent cx="3685787" cy="2150251"/>
            <wp:effectExtent l="19050" t="19050" r="10160" b="21590"/>
            <wp:docPr id="6" name="Imagen 6"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Diagrama, Dibujo de ingeniería&#10;&#10;Descripción generada automáticamente"/>
                    <pic:cNvPicPr/>
                  </pic:nvPicPr>
                  <pic:blipFill>
                    <a:blip r:embed="rId9"/>
                    <a:stretch>
                      <a:fillRect/>
                    </a:stretch>
                  </pic:blipFill>
                  <pic:spPr>
                    <a:xfrm>
                      <a:off x="0" y="0"/>
                      <a:ext cx="3708366" cy="2163424"/>
                    </a:xfrm>
                    <a:prstGeom prst="rect">
                      <a:avLst/>
                    </a:prstGeom>
                    <a:ln>
                      <a:solidFill>
                        <a:schemeClr val="accent1"/>
                      </a:solidFill>
                    </a:ln>
                  </pic:spPr>
                </pic:pic>
              </a:graphicData>
            </a:graphic>
          </wp:inline>
        </w:drawing>
      </w:r>
    </w:p>
    <w:p w:rsidR="00BA4F1D" w:rsidRDefault="00BA4F1D">
      <w:pPr>
        <w:rPr>
          <w:rFonts w:cstheme="minorHAnsi"/>
          <w:b/>
          <w:bCs/>
          <w:lang w:val="es-ES"/>
        </w:rPr>
      </w:pPr>
      <w:r>
        <w:rPr>
          <w:rFonts w:cstheme="minorHAnsi"/>
          <w:b/>
          <w:bCs/>
          <w:lang w:val="es-ES"/>
        </w:rPr>
        <w:br w:type="page"/>
      </w:r>
    </w:p>
    <w:p w:rsidR="001D071C" w:rsidRPr="005B27A0" w:rsidRDefault="001D071C" w:rsidP="001D071C">
      <w:pPr>
        <w:jc w:val="both"/>
        <w:rPr>
          <w:rFonts w:cstheme="minorHAnsi"/>
          <w:b/>
          <w:bCs/>
        </w:rPr>
      </w:pPr>
      <w:r w:rsidRPr="005B27A0">
        <w:rPr>
          <w:rFonts w:cstheme="minorHAnsi"/>
          <w:b/>
          <w:bCs/>
          <w:lang w:val="es-ES"/>
        </w:rPr>
        <w:lastRenderedPageBreak/>
        <w:t>Febrero – Marzo 2022</w:t>
      </w:r>
    </w:p>
    <w:p w:rsidR="001D071C" w:rsidRDefault="001D071C" w:rsidP="001D071C">
      <w:pPr>
        <w:jc w:val="both"/>
        <w:rPr>
          <w:rFonts w:cstheme="minorHAnsi"/>
          <w:lang w:val="es-ES"/>
        </w:rPr>
      </w:pPr>
      <w:r w:rsidRPr="005B27A0">
        <w:rPr>
          <w:rFonts w:cstheme="minorHAnsi"/>
          <w:lang w:val="es-ES"/>
        </w:rPr>
        <w:t>Se habilita segunda plaza tándem en sentido Sur Norte y se canaliza a la pista distal de la plaza actual, de tal forma de poseer misma configuración en ambos sentidos, y con la posibilidad de ampliar la capacidad en mayor medida, modificando el eje, de tal manera de afrontar la contingencia.</w:t>
      </w:r>
    </w:p>
    <w:p w:rsidR="001D071C" w:rsidRPr="005B27A0" w:rsidRDefault="001D071C" w:rsidP="001D071C">
      <w:pPr>
        <w:jc w:val="center"/>
        <w:rPr>
          <w:rFonts w:cstheme="minorHAnsi"/>
        </w:rPr>
      </w:pPr>
      <w:r w:rsidRPr="005B27A0">
        <w:rPr>
          <w:rFonts w:cstheme="minorHAnsi"/>
          <w:noProof/>
          <w:lang w:eastAsia="es-CL"/>
        </w:rPr>
        <w:drawing>
          <wp:inline distT="0" distB="0" distL="0" distR="0" wp14:anchorId="20CC934B" wp14:editId="633B626F">
            <wp:extent cx="4050101" cy="2438400"/>
            <wp:effectExtent l="19050" t="19050" r="26670" b="19050"/>
            <wp:docPr id="7" name="Imagen 7"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Imagen que contiene Diagrama&#10;&#10;Descripción generada automáticamente"/>
                    <pic:cNvPicPr/>
                  </pic:nvPicPr>
                  <pic:blipFill>
                    <a:blip r:embed="rId10"/>
                    <a:stretch>
                      <a:fillRect/>
                    </a:stretch>
                  </pic:blipFill>
                  <pic:spPr>
                    <a:xfrm>
                      <a:off x="0" y="0"/>
                      <a:ext cx="4065746" cy="2447819"/>
                    </a:xfrm>
                    <a:prstGeom prst="rect">
                      <a:avLst/>
                    </a:prstGeom>
                    <a:ln>
                      <a:solidFill>
                        <a:schemeClr val="accent1"/>
                      </a:solidFill>
                    </a:ln>
                  </pic:spPr>
                </pic:pic>
              </a:graphicData>
            </a:graphic>
          </wp:inline>
        </w:drawing>
      </w:r>
    </w:p>
    <w:p w:rsidR="001D071C" w:rsidRPr="005B27A0" w:rsidRDefault="001D071C" w:rsidP="001D071C">
      <w:pPr>
        <w:jc w:val="both"/>
        <w:rPr>
          <w:rFonts w:cstheme="minorHAnsi"/>
          <w:b/>
          <w:bCs/>
        </w:rPr>
      </w:pPr>
      <w:r w:rsidRPr="005B27A0">
        <w:rPr>
          <w:rFonts w:cstheme="minorHAnsi"/>
          <w:b/>
          <w:bCs/>
          <w:lang w:val="es-ES"/>
        </w:rPr>
        <w:t>Abril 2022</w:t>
      </w:r>
    </w:p>
    <w:p w:rsidR="001D071C" w:rsidRPr="005B27A0" w:rsidRDefault="001D071C" w:rsidP="001D071C">
      <w:pPr>
        <w:jc w:val="both"/>
        <w:rPr>
          <w:rFonts w:cstheme="minorHAnsi"/>
        </w:rPr>
      </w:pPr>
      <w:r w:rsidRPr="005B27A0">
        <w:rPr>
          <w:rFonts w:cstheme="minorHAnsi"/>
          <w:lang w:val="es-ES"/>
        </w:rPr>
        <w:t>Se habilita en pórtico Free-Flow y se demuele la plaza antigua</w:t>
      </w:r>
    </w:p>
    <w:p w:rsidR="001D071C" w:rsidRPr="005B27A0" w:rsidRDefault="001D071C" w:rsidP="001D071C">
      <w:pPr>
        <w:pStyle w:val="Prrafodelista"/>
        <w:numPr>
          <w:ilvl w:val="0"/>
          <w:numId w:val="7"/>
        </w:numPr>
        <w:spacing w:line="259" w:lineRule="auto"/>
        <w:jc w:val="both"/>
        <w:rPr>
          <w:rFonts w:cstheme="minorHAnsi"/>
        </w:rPr>
      </w:pPr>
      <w:r w:rsidRPr="005B27A0">
        <w:rPr>
          <w:rFonts w:cstheme="minorHAnsi"/>
          <w:lang w:val="es-ES"/>
        </w:rPr>
        <w:t>02 vías MLFF norte-sur</w:t>
      </w:r>
    </w:p>
    <w:p w:rsidR="001D071C" w:rsidRPr="005B27A0" w:rsidRDefault="001D071C" w:rsidP="001D071C">
      <w:pPr>
        <w:pStyle w:val="Prrafodelista"/>
        <w:numPr>
          <w:ilvl w:val="0"/>
          <w:numId w:val="7"/>
        </w:numPr>
        <w:spacing w:line="259" w:lineRule="auto"/>
        <w:jc w:val="both"/>
        <w:rPr>
          <w:rFonts w:cstheme="minorHAnsi"/>
        </w:rPr>
      </w:pPr>
      <w:r w:rsidRPr="005B27A0">
        <w:rPr>
          <w:rFonts w:cstheme="minorHAnsi"/>
          <w:lang w:val="es-ES"/>
        </w:rPr>
        <w:t>05 vías Manuales norte-sur</w:t>
      </w:r>
    </w:p>
    <w:p w:rsidR="001D071C" w:rsidRPr="005B27A0" w:rsidRDefault="001D071C" w:rsidP="001D071C">
      <w:pPr>
        <w:pStyle w:val="Prrafodelista"/>
        <w:numPr>
          <w:ilvl w:val="0"/>
          <w:numId w:val="7"/>
        </w:numPr>
        <w:spacing w:line="259" w:lineRule="auto"/>
        <w:jc w:val="both"/>
        <w:rPr>
          <w:rFonts w:cstheme="minorHAnsi"/>
        </w:rPr>
      </w:pPr>
      <w:r w:rsidRPr="005B27A0">
        <w:rPr>
          <w:rFonts w:cstheme="minorHAnsi"/>
          <w:lang w:val="es-ES"/>
        </w:rPr>
        <w:t>02 vías MLFF sur-norte</w:t>
      </w:r>
    </w:p>
    <w:p w:rsidR="001D071C" w:rsidRPr="005B27A0" w:rsidRDefault="001D071C" w:rsidP="001D071C">
      <w:pPr>
        <w:pStyle w:val="Prrafodelista"/>
        <w:numPr>
          <w:ilvl w:val="0"/>
          <w:numId w:val="7"/>
        </w:numPr>
        <w:spacing w:line="259" w:lineRule="auto"/>
        <w:jc w:val="both"/>
        <w:rPr>
          <w:rFonts w:cstheme="minorHAnsi"/>
        </w:rPr>
      </w:pPr>
      <w:r w:rsidRPr="005B27A0">
        <w:rPr>
          <w:rFonts w:cstheme="minorHAnsi"/>
          <w:lang w:val="es-ES"/>
        </w:rPr>
        <w:t>05 vías Manuales sur - norte</w:t>
      </w:r>
    </w:p>
    <w:p w:rsidR="001D071C" w:rsidRDefault="001D071C" w:rsidP="001D071C">
      <w:pPr>
        <w:jc w:val="both"/>
        <w:rPr>
          <w:rFonts w:cstheme="minorHAnsi"/>
          <w:lang w:val="es-ES"/>
        </w:rPr>
      </w:pPr>
      <w:r w:rsidRPr="005B27A0">
        <w:rPr>
          <w:rFonts w:cstheme="minorHAnsi"/>
          <w:lang w:val="es-ES"/>
        </w:rPr>
        <w:t>Con la disponibilidad de 5 vías manuales por sentido se asegura la funcionalidad mixta pese a la baja penetración del TAG,si fuera el caso.</w:t>
      </w:r>
    </w:p>
    <w:p w:rsidR="001D071C" w:rsidRPr="005B27A0" w:rsidRDefault="001D071C" w:rsidP="001D071C">
      <w:pPr>
        <w:jc w:val="center"/>
        <w:rPr>
          <w:rFonts w:cstheme="minorHAnsi"/>
          <w:lang w:val="es-ES"/>
        </w:rPr>
      </w:pPr>
      <w:r w:rsidRPr="005B27A0">
        <w:rPr>
          <w:rFonts w:cstheme="minorHAnsi"/>
          <w:noProof/>
          <w:lang w:eastAsia="es-CL"/>
        </w:rPr>
        <w:drawing>
          <wp:inline distT="0" distB="0" distL="0" distR="0" wp14:anchorId="33E9E8BB" wp14:editId="2F921E7C">
            <wp:extent cx="3993741" cy="2043866"/>
            <wp:effectExtent l="19050" t="19050" r="26035" b="1397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15812" cy="2055161"/>
                    </a:xfrm>
                    <a:prstGeom prst="rect">
                      <a:avLst/>
                    </a:prstGeom>
                    <a:ln>
                      <a:solidFill>
                        <a:schemeClr val="accent1"/>
                      </a:solidFill>
                    </a:ln>
                  </pic:spPr>
                </pic:pic>
              </a:graphicData>
            </a:graphic>
          </wp:inline>
        </w:drawing>
      </w:r>
    </w:p>
    <w:p w:rsidR="001D071C" w:rsidRPr="005B27A0" w:rsidRDefault="001D071C" w:rsidP="001D071C">
      <w:pPr>
        <w:jc w:val="both"/>
        <w:rPr>
          <w:rFonts w:cstheme="minorHAnsi"/>
          <w:b/>
          <w:bCs/>
        </w:rPr>
      </w:pPr>
      <w:r w:rsidRPr="005B27A0">
        <w:rPr>
          <w:rFonts w:cstheme="minorHAnsi"/>
          <w:b/>
          <w:bCs/>
        </w:rPr>
        <w:lastRenderedPageBreak/>
        <w:t>Solución posterior definitiva</w:t>
      </w:r>
    </w:p>
    <w:p w:rsidR="001D071C" w:rsidRDefault="001D071C" w:rsidP="001D071C">
      <w:pPr>
        <w:jc w:val="both"/>
        <w:rPr>
          <w:rFonts w:cstheme="minorHAnsi"/>
        </w:rPr>
      </w:pPr>
      <w:r w:rsidRPr="005B27A0">
        <w:rPr>
          <w:rFonts w:cstheme="minorHAnsi"/>
        </w:rPr>
        <w:t>Se suprimen dos líneas de cobro, siempre y cuando la penetración de TAG lo permita, con el propósito de poseer un mayor ancho disponible en el sector del MLFF de tal forma de implementar una velocidad de operación de 120 km/h.</w:t>
      </w:r>
    </w:p>
    <w:p w:rsidR="001D071C" w:rsidRPr="005B27A0" w:rsidRDefault="001D071C" w:rsidP="001D071C">
      <w:pPr>
        <w:jc w:val="center"/>
        <w:rPr>
          <w:rFonts w:cstheme="minorHAnsi"/>
          <w:lang w:val="es-ES"/>
        </w:rPr>
      </w:pPr>
      <w:r w:rsidRPr="005B27A0">
        <w:rPr>
          <w:rFonts w:cstheme="minorHAnsi"/>
          <w:noProof/>
          <w:lang w:eastAsia="es-CL"/>
        </w:rPr>
        <w:drawing>
          <wp:inline distT="0" distB="0" distL="0" distR="0" wp14:anchorId="79EBC6E8" wp14:editId="653AB794">
            <wp:extent cx="4038600" cy="2326833"/>
            <wp:effectExtent l="19050" t="19050" r="19050" b="16510"/>
            <wp:docPr id="8" name="Imagen 8"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agrama, Dibujo de ingeniería&#10;&#10;Descripción generada automáticamente"/>
                    <pic:cNvPicPr/>
                  </pic:nvPicPr>
                  <pic:blipFill>
                    <a:blip r:embed="rId12"/>
                    <a:stretch>
                      <a:fillRect/>
                    </a:stretch>
                  </pic:blipFill>
                  <pic:spPr>
                    <a:xfrm>
                      <a:off x="0" y="0"/>
                      <a:ext cx="4043923" cy="2329900"/>
                    </a:xfrm>
                    <a:prstGeom prst="rect">
                      <a:avLst/>
                    </a:prstGeom>
                    <a:ln>
                      <a:solidFill>
                        <a:schemeClr val="accent1"/>
                      </a:solidFill>
                    </a:ln>
                  </pic:spPr>
                </pic:pic>
              </a:graphicData>
            </a:graphic>
          </wp:inline>
        </w:drawing>
      </w:r>
    </w:p>
    <w:p w:rsidR="001D071C" w:rsidRPr="0012487F" w:rsidRDefault="001D071C" w:rsidP="001D071C">
      <w:pPr>
        <w:jc w:val="both"/>
        <w:rPr>
          <w:rFonts w:cstheme="minorHAnsi"/>
          <w:b/>
          <w:bCs/>
          <w:sz w:val="24"/>
          <w:szCs w:val="24"/>
          <w:lang w:val="es-ES"/>
        </w:rPr>
      </w:pPr>
      <w:r w:rsidRPr="0012487F">
        <w:rPr>
          <w:rFonts w:cstheme="minorHAnsi"/>
          <w:b/>
          <w:bCs/>
          <w:sz w:val="24"/>
          <w:szCs w:val="24"/>
          <w:lang w:val="es-ES"/>
        </w:rPr>
        <w:t xml:space="preserve">Plaza de Peaje </w:t>
      </w:r>
      <w:r>
        <w:rPr>
          <w:rFonts w:cstheme="minorHAnsi"/>
          <w:b/>
          <w:bCs/>
          <w:sz w:val="24"/>
          <w:szCs w:val="24"/>
          <w:lang w:val="es-ES"/>
        </w:rPr>
        <w:t>Retiro</w:t>
      </w:r>
    </w:p>
    <w:p w:rsidR="001D071C" w:rsidRPr="005B27A0" w:rsidRDefault="001D071C" w:rsidP="001D071C">
      <w:pPr>
        <w:jc w:val="both"/>
        <w:rPr>
          <w:rFonts w:cstheme="minorHAnsi"/>
          <w:b/>
          <w:bCs/>
        </w:rPr>
      </w:pPr>
      <w:r w:rsidRPr="005B27A0">
        <w:rPr>
          <w:rFonts w:cstheme="minorHAnsi"/>
          <w:b/>
          <w:bCs/>
          <w:lang w:val="es-ES"/>
        </w:rPr>
        <w:t>Situación Actual</w:t>
      </w:r>
    </w:p>
    <w:p w:rsidR="001D071C" w:rsidRPr="00A9585C" w:rsidRDefault="001D071C" w:rsidP="001D071C">
      <w:pPr>
        <w:pStyle w:val="Prrafodelista"/>
        <w:numPr>
          <w:ilvl w:val="0"/>
          <w:numId w:val="6"/>
        </w:numPr>
        <w:spacing w:line="259" w:lineRule="auto"/>
        <w:jc w:val="both"/>
        <w:rPr>
          <w:rFonts w:cstheme="minorHAnsi"/>
        </w:rPr>
      </w:pPr>
      <w:r w:rsidRPr="005B27A0">
        <w:rPr>
          <w:rFonts w:cstheme="minorHAnsi"/>
          <w:lang w:val="es-ES"/>
        </w:rPr>
        <w:t>6 vías por sentido</w:t>
      </w:r>
    </w:p>
    <w:p w:rsidR="001D071C" w:rsidRPr="005B27A0" w:rsidRDefault="001D071C" w:rsidP="001D071C">
      <w:pPr>
        <w:jc w:val="center"/>
        <w:rPr>
          <w:rFonts w:cstheme="minorHAnsi"/>
          <w:lang w:val="es-ES"/>
        </w:rPr>
      </w:pPr>
      <w:r w:rsidRPr="005B27A0">
        <w:rPr>
          <w:rFonts w:cstheme="minorHAnsi"/>
          <w:noProof/>
          <w:lang w:eastAsia="es-CL"/>
        </w:rPr>
        <w:drawing>
          <wp:inline distT="0" distB="0" distL="0" distR="0" wp14:anchorId="43E883C4" wp14:editId="4A13C481">
            <wp:extent cx="3662938" cy="2588260"/>
            <wp:effectExtent l="19050" t="19050" r="13970" b="21590"/>
            <wp:docPr id="3" name="Imagen 3"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Diagrama&#10;&#10;Descripción generada automáticamente"/>
                    <pic:cNvPicPr/>
                  </pic:nvPicPr>
                  <pic:blipFill>
                    <a:blip r:embed="rId8"/>
                    <a:stretch>
                      <a:fillRect/>
                    </a:stretch>
                  </pic:blipFill>
                  <pic:spPr>
                    <a:xfrm>
                      <a:off x="0" y="0"/>
                      <a:ext cx="3668290" cy="2592042"/>
                    </a:xfrm>
                    <a:prstGeom prst="rect">
                      <a:avLst/>
                    </a:prstGeom>
                    <a:ln>
                      <a:solidFill>
                        <a:schemeClr val="accent1"/>
                      </a:solidFill>
                    </a:ln>
                  </pic:spPr>
                </pic:pic>
              </a:graphicData>
            </a:graphic>
          </wp:inline>
        </w:drawing>
      </w:r>
    </w:p>
    <w:p w:rsidR="00A9585C" w:rsidRDefault="00A9585C">
      <w:pPr>
        <w:rPr>
          <w:rFonts w:cstheme="minorHAnsi"/>
          <w:b/>
          <w:bCs/>
          <w:lang w:val="es-ES"/>
        </w:rPr>
      </w:pPr>
      <w:r>
        <w:rPr>
          <w:rFonts w:cstheme="minorHAnsi"/>
          <w:b/>
          <w:bCs/>
          <w:lang w:val="es-ES"/>
        </w:rPr>
        <w:br w:type="page"/>
      </w:r>
    </w:p>
    <w:p w:rsidR="001D071C" w:rsidRPr="005B27A0" w:rsidRDefault="001D071C" w:rsidP="001D071C">
      <w:pPr>
        <w:jc w:val="both"/>
        <w:rPr>
          <w:rFonts w:cstheme="minorHAnsi"/>
          <w:b/>
          <w:bCs/>
        </w:rPr>
      </w:pPr>
      <w:r w:rsidRPr="005B27A0">
        <w:rPr>
          <w:rFonts w:cstheme="minorHAnsi"/>
          <w:b/>
          <w:bCs/>
          <w:lang w:val="es-ES"/>
        </w:rPr>
        <w:lastRenderedPageBreak/>
        <w:t>Enero</w:t>
      </w:r>
      <w:r>
        <w:rPr>
          <w:rFonts w:cstheme="minorHAnsi"/>
          <w:b/>
          <w:bCs/>
          <w:lang w:val="es-ES"/>
        </w:rPr>
        <w:t xml:space="preserve"> - Febrero</w:t>
      </w:r>
      <w:r w:rsidRPr="005B27A0">
        <w:rPr>
          <w:rFonts w:cstheme="minorHAnsi"/>
          <w:b/>
          <w:bCs/>
          <w:lang w:val="es-ES"/>
        </w:rPr>
        <w:t xml:space="preserve"> 2022</w:t>
      </w:r>
    </w:p>
    <w:p w:rsidR="001D071C" w:rsidRPr="005B27A0" w:rsidRDefault="001D071C" w:rsidP="001D071C">
      <w:pPr>
        <w:jc w:val="both"/>
        <w:rPr>
          <w:rFonts w:cstheme="minorHAnsi"/>
          <w:lang w:val="es-ES"/>
        </w:rPr>
      </w:pPr>
      <w:r w:rsidRPr="005B27A0">
        <w:rPr>
          <w:rFonts w:cstheme="minorHAnsi"/>
          <w:lang w:val="es-ES"/>
        </w:rPr>
        <w:t>Se genera ampliación de losa en la zona de jardines frente al edificio técnico, Se elimina una vía en la plaza actual y se deja de paso libre con el fin de canalizar hacia nueva plaza tándem con 5 vías.</w:t>
      </w:r>
    </w:p>
    <w:p w:rsidR="001D071C" w:rsidRPr="005B27A0" w:rsidRDefault="001D071C" w:rsidP="001D071C">
      <w:pPr>
        <w:jc w:val="both"/>
        <w:rPr>
          <w:rFonts w:cstheme="minorHAnsi"/>
          <w:lang w:val="es-ES"/>
        </w:rPr>
      </w:pPr>
    </w:p>
    <w:p w:rsidR="001D071C" w:rsidRPr="005B27A0" w:rsidRDefault="001D071C" w:rsidP="001D071C">
      <w:pPr>
        <w:jc w:val="center"/>
        <w:rPr>
          <w:rFonts w:cstheme="minorHAnsi"/>
        </w:rPr>
      </w:pPr>
      <w:r w:rsidRPr="005B27A0">
        <w:rPr>
          <w:rFonts w:cstheme="minorHAnsi"/>
          <w:noProof/>
          <w:lang w:eastAsia="es-CL"/>
        </w:rPr>
        <w:drawing>
          <wp:inline distT="0" distB="0" distL="0" distR="0" wp14:anchorId="11B7CD7D" wp14:editId="535301BC">
            <wp:extent cx="4001000" cy="2334143"/>
            <wp:effectExtent l="19050" t="19050" r="19050" b="28575"/>
            <wp:docPr id="4" name="Imagen 4"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Diagrama, Dibujo de ingeniería&#10;&#10;Descripción generada automáticamente"/>
                    <pic:cNvPicPr/>
                  </pic:nvPicPr>
                  <pic:blipFill>
                    <a:blip r:embed="rId9"/>
                    <a:stretch>
                      <a:fillRect/>
                    </a:stretch>
                  </pic:blipFill>
                  <pic:spPr>
                    <a:xfrm>
                      <a:off x="0" y="0"/>
                      <a:ext cx="4024617" cy="2347921"/>
                    </a:xfrm>
                    <a:prstGeom prst="rect">
                      <a:avLst/>
                    </a:prstGeom>
                    <a:ln>
                      <a:solidFill>
                        <a:schemeClr val="accent1"/>
                      </a:solidFill>
                    </a:ln>
                  </pic:spPr>
                </pic:pic>
              </a:graphicData>
            </a:graphic>
          </wp:inline>
        </w:drawing>
      </w:r>
    </w:p>
    <w:p w:rsidR="001D071C" w:rsidRPr="005B27A0" w:rsidRDefault="001D071C" w:rsidP="001D071C">
      <w:pPr>
        <w:jc w:val="both"/>
        <w:rPr>
          <w:rFonts w:cstheme="minorHAnsi"/>
          <w:b/>
          <w:bCs/>
        </w:rPr>
      </w:pPr>
      <w:r>
        <w:rPr>
          <w:rFonts w:cstheme="minorHAnsi"/>
          <w:b/>
          <w:bCs/>
          <w:lang w:val="es-ES"/>
        </w:rPr>
        <w:t>Marzo</w:t>
      </w:r>
      <w:r w:rsidRPr="005B27A0">
        <w:rPr>
          <w:rFonts w:cstheme="minorHAnsi"/>
          <w:b/>
          <w:bCs/>
          <w:lang w:val="es-ES"/>
        </w:rPr>
        <w:t xml:space="preserve"> – </w:t>
      </w:r>
      <w:r>
        <w:rPr>
          <w:rFonts w:cstheme="minorHAnsi"/>
          <w:b/>
          <w:bCs/>
          <w:lang w:val="es-ES"/>
        </w:rPr>
        <w:t>Abril</w:t>
      </w:r>
      <w:r w:rsidRPr="005B27A0">
        <w:rPr>
          <w:rFonts w:cstheme="minorHAnsi"/>
          <w:b/>
          <w:bCs/>
          <w:lang w:val="es-ES"/>
        </w:rPr>
        <w:t xml:space="preserve"> 2022</w:t>
      </w:r>
    </w:p>
    <w:p w:rsidR="001D071C" w:rsidRDefault="001D071C" w:rsidP="001D071C">
      <w:pPr>
        <w:jc w:val="both"/>
        <w:rPr>
          <w:rFonts w:cstheme="minorHAnsi"/>
          <w:lang w:val="es-ES"/>
        </w:rPr>
      </w:pPr>
      <w:r w:rsidRPr="005B27A0">
        <w:rPr>
          <w:rFonts w:cstheme="minorHAnsi"/>
          <w:lang w:val="es-ES"/>
        </w:rPr>
        <w:t>Se habilita segunda plaza tándem en sentido Sur Norte y se canaliza a la pista distal de la plaza actual, de tal forma de poseer misma configuración en ambos sentidos, y con la posibilidad de ampliar la capacidad en mayor medida, modificando el eje, de tal manera de afrontar la contingencia.</w:t>
      </w:r>
    </w:p>
    <w:p w:rsidR="001D071C" w:rsidRPr="005B27A0" w:rsidRDefault="001D071C" w:rsidP="001D071C">
      <w:pPr>
        <w:jc w:val="center"/>
        <w:rPr>
          <w:rFonts w:cstheme="minorHAnsi"/>
        </w:rPr>
      </w:pPr>
      <w:r w:rsidRPr="005B27A0">
        <w:rPr>
          <w:rFonts w:cstheme="minorHAnsi"/>
          <w:noProof/>
          <w:lang w:eastAsia="es-CL"/>
        </w:rPr>
        <w:drawing>
          <wp:inline distT="0" distB="0" distL="0" distR="0" wp14:anchorId="673A12B3" wp14:editId="39EC4A80">
            <wp:extent cx="4351710" cy="2619987"/>
            <wp:effectExtent l="19050" t="19050" r="10795" b="28575"/>
            <wp:docPr id="10" name="Imagen 10"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Imagen que contiene Diagrama&#10;&#10;Descripción generada automáticamente"/>
                    <pic:cNvPicPr/>
                  </pic:nvPicPr>
                  <pic:blipFill>
                    <a:blip r:embed="rId10"/>
                    <a:stretch>
                      <a:fillRect/>
                    </a:stretch>
                  </pic:blipFill>
                  <pic:spPr>
                    <a:xfrm>
                      <a:off x="0" y="0"/>
                      <a:ext cx="4367500" cy="2629493"/>
                    </a:xfrm>
                    <a:prstGeom prst="rect">
                      <a:avLst/>
                    </a:prstGeom>
                    <a:ln>
                      <a:solidFill>
                        <a:schemeClr val="accent1"/>
                      </a:solidFill>
                    </a:ln>
                  </pic:spPr>
                </pic:pic>
              </a:graphicData>
            </a:graphic>
          </wp:inline>
        </w:drawing>
      </w:r>
    </w:p>
    <w:p w:rsidR="00A9585C" w:rsidRDefault="00A9585C">
      <w:pPr>
        <w:rPr>
          <w:rFonts w:cstheme="minorHAnsi"/>
          <w:b/>
          <w:bCs/>
          <w:lang w:val="es-ES"/>
        </w:rPr>
      </w:pPr>
      <w:r>
        <w:rPr>
          <w:rFonts w:cstheme="minorHAnsi"/>
          <w:b/>
          <w:bCs/>
          <w:lang w:val="es-ES"/>
        </w:rPr>
        <w:br w:type="page"/>
      </w:r>
    </w:p>
    <w:p w:rsidR="001D071C" w:rsidRPr="005B27A0" w:rsidRDefault="001D071C" w:rsidP="001D071C">
      <w:pPr>
        <w:jc w:val="both"/>
        <w:rPr>
          <w:rFonts w:cstheme="minorHAnsi"/>
          <w:b/>
          <w:bCs/>
        </w:rPr>
      </w:pPr>
      <w:r>
        <w:rPr>
          <w:rFonts w:cstheme="minorHAnsi"/>
          <w:b/>
          <w:bCs/>
          <w:lang w:val="es-ES"/>
        </w:rPr>
        <w:lastRenderedPageBreak/>
        <w:t>Mayo</w:t>
      </w:r>
      <w:r w:rsidRPr="005B27A0">
        <w:rPr>
          <w:rFonts w:cstheme="minorHAnsi"/>
          <w:b/>
          <w:bCs/>
          <w:lang w:val="es-ES"/>
        </w:rPr>
        <w:t xml:space="preserve"> 2022</w:t>
      </w:r>
    </w:p>
    <w:p w:rsidR="001D071C" w:rsidRPr="005B27A0" w:rsidRDefault="001D071C" w:rsidP="001D071C">
      <w:pPr>
        <w:jc w:val="both"/>
        <w:rPr>
          <w:rFonts w:cstheme="minorHAnsi"/>
        </w:rPr>
      </w:pPr>
      <w:r w:rsidRPr="005B27A0">
        <w:rPr>
          <w:rFonts w:cstheme="minorHAnsi"/>
          <w:lang w:val="es-ES"/>
        </w:rPr>
        <w:t>Se habilita en pórtico Free-Flow y se demuele la plaza antigua</w:t>
      </w:r>
    </w:p>
    <w:p w:rsidR="001D071C" w:rsidRPr="005B27A0" w:rsidRDefault="001D071C" w:rsidP="001D071C">
      <w:pPr>
        <w:pStyle w:val="Prrafodelista"/>
        <w:numPr>
          <w:ilvl w:val="0"/>
          <w:numId w:val="7"/>
        </w:numPr>
        <w:spacing w:line="259" w:lineRule="auto"/>
        <w:jc w:val="both"/>
        <w:rPr>
          <w:rFonts w:cstheme="minorHAnsi"/>
        </w:rPr>
      </w:pPr>
      <w:r w:rsidRPr="005B27A0">
        <w:rPr>
          <w:rFonts w:cstheme="minorHAnsi"/>
          <w:lang w:val="es-ES"/>
        </w:rPr>
        <w:t>02 vías MLFF norte-sur</w:t>
      </w:r>
    </w:p>
    <w:p w:rsidR="001D071C" w:rsidRPr="005B27A0" w:rsidRDefault="001D071C" w:rsidP="001D071C">
      <w:pPr>
        <w:pStyle w:val="Prrafodelista"/>
        <w:numPr>
          <w:ilvl w:val="0"/>
          <w:numId w:val="7"/>
        </w:numPr>
        <w:spacing w:line="259" w:lineRule="auto"/>
        <w:jc w:val="both"/>
        <w:rPr>
          <w:rFonts w:cstheme="minorHAnsi"/>
        </w:rPr>
      </w:pPr>
      <w:r w:rsidRPr="005B27A0">
        <w:rPr>
          <w:rFonts w:cstheme="minorHAnsi"/>
          <w:lang w:val="es-ES"/>
        </w:rPr>
        <w:t>05 vías Manuales norte-sur</w:t>
      </w:r>
    </w:p>
    <w:p w:rsidR="001D071C" w:rsidRPr="005B27A0" w:rsidRDefault="001D071C" w:rsidP="001D071C">
      <w:pPr>
        <w:pStyle w:val="Prrafodelista"/>
        <w:numPr>
          <w:ilvl w:val="0"/>
          <w:numId w:val="7"/>
        </w:numPr>
        <w:spacing w:line="259" w:lineRule="auto"/>
        <w:jc w:val="both"/>
        <w:rPr>
          <w:rFonts w:cstheme="minorHAnsi"/>
        </w:rPr>
      </w:pPr>
      <w:r w:rsidRPr="005B27A0">
        <w:rPr>
          <w:rFonts w:cstheme="minorHAnsi"/>
          <w:lang w:val="es-ES"/>
        </w:rPr>
        <w:t>02 vías MLFF sur-norte</w:t>
      </w:r>
    </w:p>
    <w:p w:rsidR="001D071C" w:rsidRPr="005B27A0" w:rsidRDefault="001D071C" w:rsidP="001D071C">
      <w:pPr>
        <w:pStyle w:val="Prrafodelista"/>
        <w:numPr>
          <w:ilvl w:val="0"/>
          <w:numId w:val="7"/>
        </w:numPr>
        <w:spacing w:line="259" w:lineRule="auto"/>
        <w:jc w:val="both"/>
        <w:rPr>
          <w:rFonts w:cstheme="minorHAnsi"/>
        </w:rPr>
      </w:pPr>
      <w:r w:rsidRPr="005B27A0">
        <w:rPr>
          <w:rFonts w:cstheme="minorHAnsi"/>
          <w:lang w:val="es-ES"/>
        </w:rPr>
        <w:t>05 vías Manuales sur - norte</w:t>
      </w:r>
    </w:p>
    <w:p w:rsidR="001D071C" w:rsidRDefault="001D071C" w:rsidP="001D071C">
      <w:pPr>
        <w:jc w:val="both"/>
        <w:rPr>
          <w:rFonts w:cstheme="minorHAnsi"/>
          <w:lang w:val="es-ES"/>
        </w:rPr>
      </w:pPr>
      <w:r w:rsidRPr="005B27A0">
        <w:rPr>
          <w:rFonts w:cstheme="minorHAnsi"/>
          <w:lang w:val="es-ES"/>
        </w:rPr>
        <w:t>Con la disponibilidad de 5 vías manuales por sentido se asegura la funcionalidad mixta pese a la baja penetración del TAG,si fuera el caso.</w:t>
      </w:r>
    </w:p>
    <w:p w:rsidR="001D071C" w:rsidRPr="005B27A0" w:rsidRDefault="001D071C" w:rsidP="001D071C">
      <w:pPr>
        <w:jc w:val="both"/>
        <w:rPr>
          <w:rFonts w:cstheme="minorHAnsi"/>
          <w:lang w:val="es-ES"/>
        </w:rPr>
      </w:pPr>
    </w:p>
    <w:p w:rsidR="001D071C" w:rsidRPr="005B27A0" w:rsidRDefault="001D071C" w:rsidP="001D071C">
      <w:pPr>
        <w:jc w:val="center"/>
        <w:rPr>
          <w:rFonts w:cstheme="minorHAnsi"/>
          <w:lang w:val="es-ES"/>
        </w:rPr>
      </w:pPr>
      <w:r w:rsidRPr="005B27A0">
        <w:rPr>
          <w:rFonts w:cstheme="minorHAnsi"/>
          <w:noProof/>
          <w:lang w:eastAsia="es-CL"/>
        </w:rPr>
        <w:drawing>
          <wp:inline distT="0" distB="0" distL="0" distR="0" wp14:anchorId="019B29BC" wp14:editId="389CC2AD">
            <wp:extent cx="3993741" cy="2043866"/>
            <wp:effectExtent l="19050" t="19050" r="26035" b="1397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93741" cy="2043866"/>
                    </a:xfrm>
                    <a:prstGeom prst="rect">
                      <a:avLst/>
                    </a:prstGeom>
                    <a:ln>
                      <a:solidFill>
                        <a:schemeClr val="accent1"/>
                      </a:solidFill>
                    </a:ln>
                  </pic:spPr>
                </pic:pic>
              </a:graphicData>
            </a:graphic>
          </wp:inline>
        </w:drawing>
      </w:r>
    </w:p>
    <w:p w:rsidR="001D071C" w:rsidRPr="005B27A0" w:rsidRDefault="001D071C" w:rsidP="001D071C">
      <w:pPr>
        <w:jc w:val="both"/>
        <w:rPr>
          <w:rFonts w:cstheme="minorHAnsi"/>
          <w:b/>
          <w:bCs/>
        </w:rPr>
      </w:pPr>
      <w:r w:rsidRPr="005B27A0">
        <w:rPr>
          <w:rFonts w:cstheme="minorHAnsi"/>
          <w:b/>
          <w:bCs/>
        </w:rPr>
        <w:t>Solución posterior definitiva</w:t>
      </w:r>
    </w:p>
    <w:p w:rsidR="001D071C" w:rsidRPr="005B27A0" w:rsidRDefault="001D071C" w:rsidP="001D071C">
      <w:pPr>
        <w:jc w:val="both"/>
        <w:rPr>
          <w:rFonts w:cstheme="minorHAnsi"/>
        </w:rPr>
      </w:pPr>
      <w:r w:rsidRPr="005B27A0">
        <w:rPr>
          <w:rFonts w:cstheme="minorHAnsi"/>
        </w:rPr>
        <w:t>Se suprimen dos líneas de cobro, siempre y cuando la penetración de TAG lo permita, con el propósito de poseer un mayor ancho disponible en el sector del MLFF de tal forma de implementar una velocidad de operación de 120 km/h.</w:t>
      </w:r>
    </w:p>
    <w:p w:rsidR="001D071C" w:rsidRPr="005B27A0" w:rsidRDefault="001D071C" w:rsidP="001D071C">
      <w:pPr>
        <w:jc w:val="center"/>
        <w:rPr>
          <w:rFonts w:cstheme="minorHAnsi"/>
          <w:lang w:val="es-ES"/>
        </w:rPr>
      </w:pPr>
      <w:r w:rsidRPr="005B27A0">
        <w:rPr>
          <w:rFonts w:cstheme="minorHAnsi"/>
          <w:noProof/>
          <w:lang w:eastAsia="es-CL"/>
        </w:rPr>
        <w:drawing>
          <wp:inline distT="0" distB="0" distL="0" distR="0" wp14:anchorId="6E312386" wp14:editId="6E2CB061">
            <wp:extent cx="4103038" cy="2363959"/>
            <wp:effectExtent l="19050" t="19050" r="12065" b="17780"/>
            <wp:docPr id="12" name="Imagen 12"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agrama, Dibujo de ingeniería&#10;&#10;Descripción generada automáticamente"/>
                    <pic:cNvPicPr/>
                  </pic:nvPicPr>
                  <pic:blipFill>
                    <a:blip r:embed="rId12"/>
                    <a:stretch>
                      <a:fillRect/>
                    </a:stretch>
                  </pic:blipFill>
                  <pic:spPr>
                    <a:xfrm>
                      <a:off x="0" y="0"/>
                      <a:ext cx="4103038" cy="2363959"/>
                    </a:xfrm>
                    <a:prstGeom prst="rect">
                      <a:avLst/>
                    </a:prstGeom>
                    <a:ln>
                      <a:solidFill>
                        <a:schemeClr val="accent1"/>
                      </a:solidFill>
                    </a:ln>
                  </pic:spPr>
                </pic:pic>
              </a:graphicData>
            </a:graphic>
          </wp:inline>
        </w:drawing>
      </w:r>
    </w:p>
    <w:p w:rsidR="00906AD9" w:rsidRDefault="00A9585C" w:rsidP="00BA4F1D">
      <w:pPr>
        <w:pStyle w:val="Prrafodelista"/>
        <w:numPr>
          <w:ilvl w:val="0"/>
          <w:numId w:val="8"/>
        </w:numPr>
        <w:ind w:left="284" w:hanging="284"/>
        <w:jc w:val="both"/>
        <w:rPr>
          <w:rFonts w:cstheme="minorHAnsi"/>
          <w:b/>
          <w:bCs/>
          <w:lang w:val="es-MX"/>
        </w:rPr>
      </w:pPr>
      <w:r w:rsidRPr="00A9585C">
        <w:rPr>
          <w:rFonts w:cstheme="minorHAnsi"/>
          <w:b/>
          <w:bCs/>
          <w:lang w:val="es-MX"/>
        </w:rPr>
        <w:lastRenderedPageBreak/>
        <w:t>b)</w:t>
      </w:r>
      <w:r w:rsidR="000355CF">
        <w:rPr>
          <w:rFonts w:cstheme="minorHAnsi"/>
          <w:b/>
          <w:bCs/>
          <w:lang w:val="es-MX"/>
        </w:rPr>
        <w:t xml:space="preserve">: </w:t>
      </w:r>
      <w:r w:rsidRPr="00A9585C">
        <w:rPr>
          <w:rFonts w:cstheme="minorHAnsi"/>
          <w:b/>
          <w:bCs/>
          <w:lang w:val="es-MX"/>
        </w:rPr>
        <w:t xml:space="preserve"> </w:t>
      </w:r>
      <w:r w:rsidR="000355CF">
        <w:rPr>
          <w:rFonts w:asciiTheme="minorHAnsi" w:hAnsiTheme="minorHAnsi" w:cstheme="minorHAnsi"/>
          <w:b/>
          <w:lang w:val="es-MX"/>
        </w:rPr>
        <w:t>Respec</w:t>
      </w:r>
      <w:bookmarkStart w:id="0" w:name="_GoBack"/>
      <w:bookmarkEnd w:id="0"/>
      <w:r w:rsidR="000355CF">
        <w:rPr>
          <w:rFonts w:asciiTheme="minorHAnsi" w:hAnsiTheme="minorHAnsi" w:cstheme="minorHAnsi"/>
          <w:b/>
          <w:lang w:val="es-MX"/>
        </w:rPr>
        <w:t xml:space="preserve">to de </w:t>
      </w:r>
      <w:r w:rsidRPr="00A9585C">
        <w:rPr>
          <w:rFonts w:asciiTheme="minorHAnsi" w:hAnsiTheme="minorHAnsi" w:cstheme="minorHAnsi"/>
          <w:b/>
          <w:lang w:val="es-MX"/>
        </w:rPr>
        <w:t>los certifica</w:t>
      </w:r>
      <w:r w:rsidR="000355CF">
        <w:rPr>
          <w:rFonts w:asciiTheme="minorHAnsi" w:hAnsiTheme="minorHAnsi" w:cstheme="minorHAnsi"/>
          <w:b/>
          <w:lang w:val="es-MX"/>
        </w:rPr>
        <w:t>dos de destino final</w:t>
      </w:r>
    </w:p>
    <w:p w:rsidR="00A9585C" w:rsidRDefault="00906AD9" w:rsidP="00BA4F1D">
      <w:pPr>
        <w:jc w:val="both"/>
        <w:rPr>
          <w:rFonts w:cstheme="minorHAnsi"/>
          <w:b/>
          <w:bCs/>
          <w:lang w:val="es-MX"/>
        </w:rPr>
      </w:pPr>
      <w:r>
        <w:rPr>
          <w:rFonts w:cstheme="minorHAnsi"/>
          <w:bCs/>
          <w:lang w:val="es-MX"/>
        </w:rPr>
        <w:t xml:space="preserve">De acuerdo a Glosa N° 11 de la Ley de Presupuesto 2021 de la Dirección General de Concesiones de Obras Públicas, que dice </w:t>
      </w:r>
      <w:r w:rsidRPr="00906AD9">
        <w:rPr>
          <w:rFonts w:cstheme="minorHAnsi"/>
          <w:bCs/>
          <w:i/>
          <w:lang w:val="es-MX"/>
        </w:rPr>
        <w:t>“La Dirección General de Concesiones de Obras Públicas deberá informar trimestralmente, basada en los certificados de destino final de escombros y tierras de todos los contratos de concesión, debiendo para este fin, contar con los respaldos respectivos, pudiendo para esto solicitar a todo concesionario que publique dicha información basado en los certificados que debiera tener respecto a todo contrato por obra ejecutado por terceros, sean estos contratistas o subcontratistas”</w:t>
      </w:r>
      <w:r>
        <w:rPr>
          <w:rFonts w:cstheme="minorHAnsi"/>
          <w:b/>
          <w:bCs/>
          <w:lang w:val="es-MX"/>
        </w:rPr>
        <w:t xml:space="preserve">, </w:t>
      </w:r>
      <w:r w:rsidRPr="00906AD9">
        <w:rPr>
          <w:rFonts w:cstheme="minorHAnsi"/>
          <w:bCs/>
          <w:lang w:val="es-MX"/>
        </w:rPr>
        <w:t>se informa que dicha información</w:t>
      </w:r>
      <w:r w:rsidR="00BA4F1D">
        <w:rPr>
          <w:rFonts w:cstheme="minorHAnsi"/>
          <w:bCs/>
          <w:lang w:val="es-MX"/>
        </w:rPr>
        <w:t>,</w:t>
      </w:r>
      <w:r w:rsidRPr="00906AD9">
        <w:rPr>
          <w:rFonts w:cstheme="minorHAnsi"/>
          <w:bCs/>
          <w:lang w:val="es-MX"/>
        </w:rPr>
        <w:t xml:space="preserve"> fue despachada a</w:t>
      </w:r>
      <w:r>
        <w:rPr>
          <w:rFonts w:cstheme="minorHAnsi"/>
          <w:bCs/>
          <w:lang w:val="es-MX"/>
        </w:rPr>
        <w:t>l Presidente de la Comisión Especial Mixta de Presupuesto del Congreso a</w:t>
      </w:r>
      <w:r w:rsidRPr="00906AD9">
        <w:rPr>
          <w:rFonts w:cstheme="minorHAnsi"/>
          <w:bCs/>
          <w:lang w:val="es-MX"/>
        </w:rPr>
        <w:t xml:space="preserve"> través de los siguientes </w:t>
      </w:r>
      <w:r>
        <w:rPr>
          <w:rFonts w:cstheme="minorHAnsi"/>
          <w:bCs/>
          <w:lang w:val="es-MX"/>
        </w:rPr>
        <w:t>Ordinarios</w:t>
      </w:r>
      <w:r w:rsidRPr="00906AD9">
        <w:rPr>
          <w:rFonts w:cstheme="minorHAnsi"/>
          <w:bCs/>
          <w:lang w:val="es-MX"/>
        </w:rPr>
        <w:t xml:space="preserve"> D</w:t>
      </w:r>
      <w:r>
        <w:rPr>
          <w:rFonts w:cstheme="minorHAnsi"/>
          <w:bCs/>
          <w:lang w:val="es-MX"/>
        </w:rPr>
        <w:t>irplan</w:t>
      </w:r>
      <w:r w:rsidRPr="00906AD9">
        <w:rPr>
          <w:rFonts w:cstheme="minorHAnsi"/>
          <w:bCs/>
          <w:lang w:val="es-MX"/>
        </w:rPr>
        <w:t>:</w:t>
      </w:r>
      <w:r>
        <w:rPr>
          <w:rFonts w:cstheme="minorHAnsi"/>
          <w:b/>
          <w:bCs/>
          <w:lang w:val="es-MX"/>
        </w:rPr>
        <w:t xml:space="preserve"> </w:t>
      </w:r>
    </w:p>
    <w:p w:rsidR="00906AD9" w:rsidRPr="00906AD9" w:rsidRDefault="00906AD9" w:rsidP="00BA4F1D">
      <w:pPr>
        <w:pStyle w:val="Prrafodelista"/>
        <w:numPr>
          <w:ilvl w:val="0"/>
          <w:numId w:val="9"/>
        </w:numPr>
        <w:spacing w:after="0" w:line="276" w:lineRule="auto"/>
        <w:jc w:val="both"/>
        <w:rPr>
          <w:rFonts w:cstheme="minorHAnsi"/>
          <w:bCs/>
          <w:lang w:val="es-MX"/>
        </w:rPr>
      </w:pPr>
      <w:r w:rsidRPr="00906AD9">
        <w:rPr>
          <w:rFonts w:cstheme="minorHAnsi"/>
          <w:bCs/>
          <w:lang w:val="es-MX"/>
        </w:rPr>
        <w:t>1er Trimestre 2021: Ord. DP N° 305 del 29 de Abril 2021</w:t>
      </w:r>
    </w:p>
    <w:p w:rsidR="00906AD9" w:rsidRPr="00906AD9" w:rsidRDefault="00906AD9" w:rsidP="00BA4F1D">
      <w:pPr>
        <w:pStyle w:val="Prrafodelista"/>
        <w:numPr>
          <w:ilvl w:val="0"/>
          <w:numId w:val="9"/>
        </w:numPr>
        <w:spacing w:after="0" w:line="276" w:lineRule="auto"/>
        <w:jc w:val="both"/>
        <w:rPr>
          <w:rFonts w:cstheme="minorHAnsi"/>
          <w:bCs/>
          <w:lang w:val="es-MX"/>
        </w:rPr>
      </w:pPr>
      <w:r w:rsidRPr="00906AD9">
        <w:rPr>
          <w:rFonts w:cstheme="minorHAnsi"/>
          <w:bCs/>
          <w:lang w:val="es-MX"/>
        </w:rPr>
        <w:t>2do Trimestre 2021: Ord. DP N° 490 del 29 de Julio del 2021</w:t>
      </w:r>
    </w:p>
    <w:p w:rsidR="00BA4F1D" w:rsidRDefault="00BA4F1D" w:rsidP="00BA4F1D">
      <w:pPr>
        <w:rPr>
          <w:rFonts w:cstheme="minorHAnsi"/>
          <w:bCs/>
          <w:lang w:val="es-MX"/>
        </w:rPr>
      </w:pPr>
    </w:p>
    <w:p w:rsidR="00906AD9" w:rsidRDefault="00906AD9" w:rsidP="00BA4F1D">
      <w:pPr>
        <w:rPr>
          <w:rFonts w:cstheme="minorHAnsi"/>
          <w:bCs/>
          <w:lang w:val="es-MX"/>
        </w:rPr>
      </w:pPr>
      <w:r>
        <w:rPr>
          <w:rFonts w:cstheme="minorHAnsi"/>
          <w:bCs/>
          <w:lang w:val="es-MX"/>
        </w:rPr>
        <w:t xml:space="preserve">La información del 3er trimestre 2021, se enviará </w:t>
      </w:r>
      <w:r w:rsidR="00BA4F1D">
        <w:rPr>
          <w:rFonts w:cstheme="minorHAnsi"/>
          <w:bCs/>
          <w:lang w:val="es-MX"/>
        </w:rPr>
        <w:t xml:space="preserve">en </w:t>
      </w:r>
      <w:r>
        <w:rPr>
          <w:rFonts w:cstheme="minorHAnsi"/>
          <w:bCs/>
          <w:lang w:val="es-MX"/>
        </w:rPr>
        <w:t>el mes de octubre al Congreso</w:t>
      </w:r>
      <w:r w:rsidR="00BA4F1D">
        <w:rPr>
          <w:rFonts w:cstheme="minorHAnsi"/>
          <w:bCs/>
          <w:lang w:val="es-MX"/>
        </w:rPr>
        <w:t>.</w:t>
      </w:r>
    </w:p>
    <w:p w:rsidR="00CB7C03" w:rsidRDefault="00CB7C03" w:rsidP="00BA4F1D">
      <w:pPr>
        <w:rPr>
          <w:rFonts w:cstheme="minorHAnsi"/>
          <w:bCs/>
          <w:lang w:val="es-MX"/>
        </w:rPr>
      </w:pPr>
      <w:r>
        <w:rPr>
          <w:rFonts w:cstheme="minorHAnsi"/>
          <w:bCs/>
          <w:lang w:val="es-MX"/>
        </w:rPr>
        <w:t xml:space="preserve">Respecto de la petición en específico en la que se requiere adicionalmente la entrega también de los </w:t>
      </w:r>
      <w:r w:rsidRPr="00CB7C03">
        <w:rPr>
          <w:rFonts w:cstheme="minorHAnsi"/>
          <w:bCs/>
          <w:lang w:val="es-MX"/>
        </w:rPr>
        <w:t>certificados de destino final de residuos, tierra y/o escombros de todos los contratos</w:t>
      </w:r>
      <w:r>
        <w:rPr>
          <w:rFonts w:cstheme="minorHAnsi"/>
          <w:bCs/>
          <w:lang w:val="es-MX"/>
        </w:rPr>
        <w:t>, señalar que estos serán requeridos a la brevedad a las Concesionarias y se enviarán a pena</w:t>
      </w:r>
      <w:r w:rsidR="008269EF">
        <w:rPr>
          <w:rFonts w:cstheme="minorHAnsi"/>
          <w:bCs/>
          <w:lang w:val="es-MX"/>
        </w:rPr>
        <w:t>s se cuente con ellos, no obstante sería bueno aclarar este punto ya que son más de 5.000 certificados.</w:t>
      </w:r>
    </w:p>
    <w:p w:rsidR="00906AD9" w:rsidRDefault="00906AD9">
      <w:pPr>
        <w:rPr>
          <w:rFonts w:cstheme="minorHAnsi"/>
          <w:bCs/>
          <w:lang w:val="es-MX"/>
        </w:rPr>
      </w:pPr>
      <w:r>
        <w:rPr>
          <w:rFonts w:cstheme="minorHAnsi"/>
          <w:bCs/>
          <w:lang w:val="es-MX"/>
        </w:rPr>
        <w:br w:type="page"/>
      </w:r>
    </w:p>
    <w:p w:rsidR="00906AD9" w:rsidRDefault="000355CF" w:rsidP="00906AD9">
      <w:pPr>
        <w:pStyle w:val="Prrafodelista"/>
        <w:numPr>
          <w:ilvl w:val="0"/>
          <w:numId w:val="8"/>
        </w:numPr>
        <w:ind w:left="284" w:hanging="284"/>
        <w:rPr>
          <w:rFonts w:cstheme="minorHAnsi"/>
          <w:b/>
          <w:bCs/>
          <w:lang w:val="es-MX"/>
        </w:rPr>
      </w:pPr>
      <w:r>
        <w:rPr>
          <w:rFonts w:cstheme="minorHAnsi"/>
          <w:b/>
          <w:bCs/>
          <w:lang w:val="es-MX"/>
        </w:rPr>
        <w:lastRenderedPageBreak/>
        <w:t xml:space="preserve">:  </w:t>
      </w:r>
      <w:r w:rsidR="00906AD9" w:rsidRPr="004B363C">
        <w:rPr>
          <w:rFonts w:cstheme="minorHAnsi"/>
          <w:b/>
          <w:bCs/>
          <w:lang w:val="es-MX"/>
        </w:rPr>
        <w:t>Convento Viej</w:t>
      </w:r>
      <w:r>
        <w:rPr>
          <w:rFonts w:cstheme="minorHAnsi"/>
          <w:b/>
          <w:bCs/>
          <w:lang w:val="es-MX"/>
        </w:rPr>
        <w:t>o</w:t>
      </w:r>
    </w:p>
    <w:p w:rsidR="00906AD9" w:rsidRPr="00906AD9" w:rsidRDefault="00906AD9" w:rsidP="00906AD9">
      <w:pPr>
        <w:jc w:val="both"/>
        <w:rPr>
          <w:rFonts w:cstheme="minorHAnsi"/>
          <w:bCs/>
          <w:lang w:val="es-MX"/>
        </w:rPr>
      </w:pPr>
      <w:r w:rsidRPr="00906AD9">
        <w:rPr>
          <w:rFonts w:cstheme="minorHAnsi"/>
          <w:bCs/>
          <w:lang w:val="es-MX"/>
        </w:rPr>
        <w:t>El Embalse Convento Viejo no contempla una red especial de distribución nueva hacia la comuna de Palmilla. Esta comuna tiene factibilidad de abastecimientos del embalse a través de la red de canales existente.</w:t>
      </w:r>
    </w:p>
    <w:p w:rsidR="00906AD9" w:rsidRPr="00906AD9" w:rsidRDefault="00906AD9" w:rsidP="00906AD9">
      <w:pPr>
        <w:jc w:val="both"/>
        <w:rPr>
          <w:rFonts w:cstheme="minorHAnsi"/>
          <w:bCs/>
          <w:lang w:val="es-MX"/>
        </w:rPr>
      </w:pPr>
      <w:r w:rsidRPr="00906AD9">
        <w:rPr>
          <w:rFonts w:cstheme="minorHAnsi"/>
          <w:bCs/>
          <w:lang w:val="es-MX"/>
        </w:rPr>
        <w:t>Lo que ha estado desarrollando el MOP a través de la Sociedad Concesionaria son los estudios para aumentar la cobertura de riego, incorporando la comuna de Marchihue. Para esto se ha realizado</w:t>
      </w:r>
      <w:r w:rsidR="004B363C">
        <w:rPr>
          <w:rFonts w:cstheme="minorHAnsi"/>
          <w:bCs/>
          <w:lang w:val="es-MX"/>
        </w:rPr>
        <w:t xml:space="preserve"> un</w:t>
      </w:r>
      <w:r w:rsidRPr="00906AD9">
        <w:rPr>
          <w:rFonts w:cstheme="minorHAnsi"/>
          <w:bCs/>
          <w:lang w:val="es-MX"/>
        </w:rPr>
        <w:t xml:space="preserve"> estudio de ingeniería que modifican canales existentes, aumentando su capacidad y generando una red de riego en esa comuna. </w:t>
      </w:r>
    </w:p>
    <w:p w:rsidR="00906AD9" w:rsidRPr="00906AD9" w:rsidRDefault="00906AD9" w:rsidP="00906AD9">
      <w:pPr>
        <w:jc w:val="both"/>
        <w:rPr>
          <w:rFonts w:cstheme="minorHAnsi"/>
          <w:bCs/>
          <w:lang w:val="es-MX"/>
        </w:rPr>
      </w:pPr>
      <w:r w:rsidRPr="00906AD9">
        <w:rPr>
          <w:rFonts w:cstheme="minorHAnsi"/>
          <w:bCs/>
          <w:lang w:val="es-MX"/>
        </w:rPr>
        <w:t>Actualmente este estudio está en revisión por parte del Ministerio de Desarrollo Social</w:t>
      </w:r>
      <w:r w:rsidR="00CD1BFA">
        <w:rPr>
          <w:rFonts w:cstheme="minorHAnsi"/>
          <w:bCs/>
          <w:lang w:val="es-MX"/>
        </w:rPr>
        <w:t xml:space="preserve"> y Familia</w:t>
      </w:r>
      <w:r w:rsidRPr="00906AD9">
        <w:rPr>
          <w:rFonts w:cstheme="minorHAnsi"/>
          <w:bCs/>
          <w:lang w:val="es-MX"/>
        </w:rPr>
        <w:t>, el que ha emitido observaciones, para lo cual se ha generado un equipo de trabajo entre ese Ministerio y la Inspección Fiscal.</w:t>
      </w:r>
    </w:p>
    <w:p w:rsidR="001D071C" w:rsidRDefault="00906AD9" w:rsidP="00906AD9">
      <w:pPr>
        <w:jc w:val="both"/>
        <w:rPr>
          <w:rFonts w:cstheme="minorHAnsi"/>
          <w:bCs/>
          <w:lang w:val="es-MX"/>
        </w:rPr>
      </w:pPr>
      <w:r w:rsidRPr="00906AD9">
        <w:rPr>
          <w:rFonts w:cstheme="minorHAnsi"/>
          <w:bCs/>
          <w:lang w:val="es-MX"/>
        </w:rPr>
        <w:t>Una vez que se cuente con la aprobación de la Evaluación Social se deberá evaluar en conjunto con el Ministerio de Hacienda la factibilidad y alternativas de financiamiento.</w:t>
      </w:r>
    </w:p>
    <w:p w:rsidR="00BA4F1D" w:rsidRDefault="00BA4F1D" w:rsidP="00906AD9">
      <w:pPr>
        <w:jc w:val="both"/>
        <w:rPr>
          <w:rFonts w:cstheme="minorHAnsi"/>
          <w:bCs/>
          <w:lang w:val="es-MX"/>
        </w:rPr>
      </w:pPr>
    </w:p>
    <w:p w:rsidR="00BA4F1D" w:rsidRDefault="00BA4F1D" w:rsidP="00906AD9">
      <w:pPr>
        <w:jc w:val="both"/>
        <w:rPr>
          <w:rFonts w:cstheme="minorHAnsi"/>
          <w:bCs/>
          <w:lang w:val="es-MX"/>
        </w:rPr>
      </w:pPr>
    </w:p>
    <w:p w:rsidR="00BA4F1D" w:rsidRDefault="00BA4F1D" w:rsidP="00906AD9">
      <w:pPr>
        <w:jc w:val="both"/>
        <w:rPr>
          <w:rFonts w:cstheme="minorHAnsi"/>
          <w:bCs/>
          <w:lang w:val="es-MX"/>
        </w:rPr>
      </w:pPr>
    </w:p>
    <w:p w:rsidR="00BA4F1D" w:rsidRDefault="00BA4F1D" w:rsidP="00906AD9">
      <w:pPr>
        <w:jc w:val="both"/>
        <w:rPr>
          <w:rFonts w:cstheme="minorHAnsi"/>
          <w:bCs/>
          <w:lang w:val="es-MX"/>
        </w:rPr>
      </w:pPr>
    </w:p>
    <w:p w:rsidR="00BA4F1D" w:rsidRDefault="00BA4F1D" w:rsidP="00906AD9">
      <w:pPr>
        <w:jc w:val="both"/>
        <w:rPr>
          <w:rFonts w:cstheme="minorHAnsi"/>
          <w:bCs/>
          <w:lang w:val="es-MX"/>
        </w:rPr>
      </w:pPr>
    </w:p>
    <w:p w:rsidR="00BA4F1D" w:rsidRDefault="00BA4F1D" w:rsidP="00906AD9">
      <w:pPr>
        <w:jc w:val="both"/>
        <w:rPr>
          <w:rFonts w:cstheme="minorHAnsi"/>
          <w:bCs/>
          <w:lang w:val="es-MX"/>
        </w:rPr>
      </w:pPr>
    </w:p>
    <w:p w:rsidR="00BA4F1D" w:rsidRDefault="00BA4F1D" w:rsidP="00906AD9">
      <w:pPr>
        <w:jc w:val="both"/>
        <w:rPr>
          <w:rFonts w:cstheme="minorHAnsi"/>
          <w:bCs/>
          <w:lang w:val="es-MX"/>
        </w:rPr>
      </w:pPr>
    </w:p>
    <w:p w:rsidR="00BA4F1D" w:rsidRDefault="00BA4F1D" w:rsidP="00906AD9">
      <w:pPr>
        <w:jc w:val="both"/>
        <w:rPr>
          <w:rFonts w:cstheme="minorHAnsi"/>
          <w:bCs/>
          <w:lang w:val="es-MX"/>
        </w:rPr>
      </w:pPr>
    </w:p>
    <w:p w:rsidR="00BA4F1D" w:rsidRDefault="00BA4F1D" w:rsidP="00906AD9">
      <w:pPr>
        <w:jc w:val="both"/>
        <w:rPr>
          <w:rFonts w:cstheme="minorHAnsi"/>
          <w:bCs/>
          <w:lang w:val="es-MX"/>
        </w:rPr>
      </w:pPr>
    </w:p>
    <w:p w:rsidR="00BA4F1D" w:rsidRDefault="00BA4F1D" w:rsidP="00906AD9">
      <w:pPr>
        <w:jc w:val="both"/>
        <w:rPr>
          <w:rFonts w:cstheme="minorHAnsi"/>
          <w:bCs/>
          <w:lang w:val="es-MX"/>
        </w:rPr>
      </w:pPr>
    </w:p>
    <w:p w:rsidR="00BA4F1D" w:rsidRDefault="00BA4F1D" w:rsidP="00906AD9">
      <w:pPr>
        <w:jc w:val="both"/>
        <w:rPr>
          <w:rFonts w:cstheme="minorHAnsi"/>
          <w:bCs/>
          <w:lang w:val="es-MX"/>
        </w:rPr>
      </w:pPr>
    </w:p>
    <w:p w:rsidR="00BA4F1D" w:rsidRDefault="00BA4F1D" w:rsidP="00906AD9">
      <w:pPr>
        <w:jc w:val="both"/>
        <w:rPr>
          <w:rFonts w:cstheme="minorHAnsi"/>
          <w:bCs/>
          <w:lang w:val="es-MX"/>
        </w:rPr>
      </w:pPr>
    </w:p>
    <w:p w:rsidR="00BA4F1D" w:rsidRDefault="00BA4F1D" w:rsidP="00906AD9">
      <w:pPr>
        <w:jc w:val="both"/>
        <w:rPr>
          <w:rFonts w:cstheme="minorHAnsi"/>
          <w:bCs/>
          <w:lang w:val="es-MX"/>
        </w:rPr>
      </w:pPr>
    </w:p>
    <w:p w:rsidR="00BA4F1D" w:rsidRPr="00BA4F1D" w:rsidRDefault="00BA4F1D" w:rsidP="00906AD9">
      <w:pPr>
        <w:jc w:val="both"/>
        <w:rPr>
          <w:rFonts w:cstheme="minorHAnsi"/>
          <w:bCs/>
          <w:sz w:val="16"/>
          <w:lang w:val="es-MX"/>
        </w:rPr>
      </w:pPr>
      <w:r w:rsidRPr="00BA4F1D">
        <w:rPr>
          <w:rFonts w:cstheme="minorHAnsi"/>
          <w:bCs/>
          <w:sz w:val="16"/>
          <w:lang w:val="es-MX"/>
        </w:rPr>
        <w:t>MAV\VNR\NGG</w:t>
      </w:r>
      <w:r w:rsidR="000355CF">
        <w:rPr>
          <w:rFonts w:cstheme="minorHAnsi"/>
          <w:bCs/>
          <w:sz w:val="16"/>
          <w:lang w:val="es-MX"/>
        </w:rPr>
        <w:t>\CSS</w:t>
      </w:r>
    </w:p>
    <w:sectPr w:rsidR="00BA4F1D" w:rsidRPr="00BA4F1D">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095" w:rsidRDefault="00756095" w:rsidP="00AA2EEE">
      <w:pPr>
        <w:spacing w:after="0" w:line="240" w:lineRule="auto"/>
      </w:pPr>
      <w:r>
        <w:separator/>
      </w:r>
    </w:p>
  </w:endnote>
  <w:endnote w:type="continuationSeparator" w:id="0">
    <w:p w:rsidR="00756095" w:rsidRDefault="00756095" w:rsidP="00AA2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502875"/>
      <w:docPartObj>
        <w:docPartGallery w:val="Page Numbers (Bottom of Page)"/>
        <w:docPartUnique/>
      </w:docPartObj>
    </w:sdtPr>
    <w:sdtEndPr/>
    <w:sdtContent>
      <w:p w:rsidR="00FE5A9D" w:rsidRDefault="00FE5A9D">
        <w:pPr>
          <w:pStyle w:val="Piedepgina"/>
          <w:jc w:val="right"/>
        </w:pPr>
        <w:r>
          <w:fldChar w:fldCharType="begin"/>
        </w:r>
        <w:r>
          <w:instrText>PAGE   \* MERGEFORMAT</w:instrText>
        </w:r>
        <w:r>
          <w:fldChar w:fldCharType="separate"/>
        </w:r>
        <w:r w:rsidR="00811581" w:rsidRPr="00811581">
          <w:rPr>
            <w:noProof/>
            <w:lang w:val="es-ES"/>
          </w:rPr>
          <w:t>1</w:t>
        </w:r>
        <w:r>
          <w:fldChar w:fldCharType="end"/>
        </w:r>
      </w:p>
    </w:sdtContent>
  </w:sdt>
  <w:p w:rsidR="00FE5A9D" w:rsidRDefault="00FE5A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095" w:rsidRDefault="00756095" w:rsidP="00AA2EEE">
      <w:pPr>
        <w:spacing w:after="0" w:line="240" w:lineRule="auto"/>
      </w:pPr>
      <w:r>
        <w:separator/>
      </w:r>
    </w:p>
  </w:footnote>
  <w:footnote w:type="continuationSeparator" w:id="0">
    <w:p w:rsidR="00756095" w:rsidRDefault="00756095" w:rsidP="00AA2E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EEE" w:rsidRDefault="00AA2EEE">
    <w:pPr>
      <w:pStyle w:val="Encabezado"/>
    </w:pPr>
    <w:r>
      <w:rPr>
        <w:noProof/>
        <w:lang w:eastAsia="es-CL"/>
      </w:rPr>
      <w:drawing>
        <wp:inline distT="0" distB="0" distL="0" distR="0">
          <wp:extent cx="781050" cy="709554"/>
          <wp:effectExtent l="0" t="0" r="0"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GC_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050" cy="70955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0076F"/>
    <w:multiLevelType w:val="hybridMultilevel"/>
    <w:tmpl w:val="A2CE2242"/>
    <w:lvl w:ilvl="0" w:tplc="3C5ACD62">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C0C563F"/>
    <w:multiLevelType w:val="hybridMultilevel"/>
    <w:tmpl w:val="DC66B6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0EC30401"/>
    <w:multiLevelType w:val="hybridMultilevel"/>
    <w:tmpl w:val="F1ACD73C"/>
    <w:lvl w:ilvl="0" w:tplc="87B23F40">
      <w:start w:val="1"/>
      <w:numFmt w:val="upperRoman"/>
      <w:lvlText w:val="%1."/>
      <w:lvlJc w:val="left"/>
      <w:pPr>
        <w:ind w:left="1146" w:hanging="720"/>
      </w:pPr>
      <w:rPr>
        <w:rFonts w:hint="default"/>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abstractNum w:abstractNumId="3">
    <w:nsid w:val="1BE717C4"/>
    <w:multiLevelType w:val="hybridMultilevel"/>
    <w:tmpl w:val="C1EC021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1E5F53A3"/>
    <w:multiLevelType w:val="hybridMultilevel"/>
    <w:tmpl w:val="5FFCA486"/>
    <w:lvl w:ilvl="0" w:tplc="5E1601DA">
      <w:start w:val="1"/>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276B746E"/>
    <w:multiLevelType w:val="hybridMultilevel"/>
    <w:tmpl w:val="781EB4A0"/>
    <w:lvl w:ilvl="0" w:tplc="F9A00FB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29F4226D"/>
    <w:multiLevelType w:val="hybridMultilevel"/>
    <w:tmpl w:val="605AD9DC"/>
    <w:lvl w:ilvl="0" w:tplc="8C16AEA4">
      <w:start w:val="2"/>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2FD12F8E"/>
    <w:multiLevelType w:val="hybridMultilevel"/>
    <w:tmpl w:val="E54ACBEA"/>
    <w:lvl w:ilvl="0" w:tplc="E05A769E">
      <w:start w:val="1"/>
      <w:numFmt w:val="upperRoman"/>
      <w:lvlText w:val="%1."/>
      <w:lvlJc w:val="left"/>
      <w:pPr>
        <w:ind w:left="9509" w:hanging="720"/>
      </w:pPr>
      <w:rPr>
        <w:rFonts w:hint="default"/>
      </w:rPr>
    </w:lvl>
    <w:lvl w:ilvl="1" w:tplc="340A0019" w:tentative="1">
      <w:start w:val="1"/>
      <w:numFmt w:val="lowerLetter"/>
      <w:lvlText w:val="%2."/>
      <w:lvlJc w:val="left"/>
      <w:pPr>
        <w:ind w:left="9869" w:hanging="360"/>
      </w:pPr>
    </w:lvl>
    <w:lvl w:ilvl="2" w:tplc="340A001B" w:tentative="1">
      <w:start w:val="1"/>
      <w:numFmt w:val="lowerRoman"/>
      <w:lvlText w:val="%3."/>
      <w:lvlJc w:val="right"/>
      <w:pPr>
        <w:ind w:left="10589" w:hanging="180"/>
      </w:pPr>
    </w:lvl>
    <w:lvl w:ilvl="3" w:tplc="340A000F" w:tentative="1">
      <w:start w:val="1"/>
      <w:numFmt w:val="decimal"/>
      <w:lvlText w:val="%4."/>
      <w:lvlJc w:val="left"/>
      <w:pPr>
        <w:ind w:left="11309" w:hanging="360"/>
      </w:pPr>
    </w:lvl>
    <w:lvl w:ilvl="4" w:tplc="340A0019" w:tentative="1">
      <w:start w:val="1"/>
      <w:numFmt w:val="lowerLetter"/>
      <w:lvlText w:val="%5."/>
      <w:lvlJc w:val="left"/>
      <w:pPr>
        <w:ind w:left="12029" w:hanging="360"/>
      </w:pPr>
    </w:lvl>
    <w:lvl w:ilvl="5" w:tplc="340A001B" w:tentative="1">
      <w:start w:val="1"/>
      <w:numFmt w:val="lowerRoman"/>
      <w:lvlText w:val="%6."/>
      <w:lvlJc w:val="right"/>
      <w:pPr>
        <w:ind w:left="12749" w:hanging="180"/>
      </w:pPr>
    </w:lvl>
    <w:lvl w:ilvl="6" w:tplc="340A000F" w:tentative="1">
      <w:start w:val="1"/>
      <w:numFmt w:val="decimal"/>
      <w:lvlText w:val="%7."/>
      <w:lvlJc w:val="left"/>
      <w:pPr>
        <w:ind w:left="13469" w:hanging="360"/>
      </w:pPr>
    </w:lvl>
    <w:lvl w:ilvl="7" w:tplc="340A0019" w:tentative="1">
      <w:start w:val="1"/>
      <w:numFmt w:val="lowerLetter"/>
      <w:lvlText w:val="%8."/>
      <w:lvlJc w:val="left"/>
      <w:pPr>
        <w:ind w:left="14189" w:hanging="360"/>
      </w:pPr>
    </w:lvl>
    <w:lvl w:ilvl="8" w:tplc="340A001B" w:tentative="1">
      <w:start w:val="1"/>
      <w:numFmt w:val="lowerRoman"/>
      <w:lvlText w:val="%9."/>
      <w:lvlJc w:val="right"/>
      <w:pPr>
        <w:ind w:left="14909" w:hanging="180"/>
      </w:pPr>
    </w:lvl>
  </w:abstractNum>
  <w:abstractNum w:abstractNumId="8">
    <w:nsid w:val="6A0210BC"/>
    <w:multiLevelType w:val="hybridMultilevel"/>
    <w:tmpl w:val="5C4C3F22"/>
    <w:lvl w:ilvl="0" w:tplc="7CB49276">
      <w:start w:val="1"/>
      <w:numFmt w:val="lowerLetter"/>
      <w:lvlText w:val="%1)"/>
      <w:lvlJc w:val="left"/>
      <w:pPr>
        <w:ind w:left="786" w:hanging="360"/>
      </w:pPr>
      <w:rPr>
        <w:rFonts w:hint="default"/>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abstractNum w:abstractNumId="9">
    <w:nsid w:val="778455EC"/>
    <w:multiLevelType w:val="hybridMultilevel"/>
    <w:tmpl w:val="92B495BE"/>
    <w:lvl w:ilvl="0" w:tplc="7CDA313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7C563736"/>
    <w:multiLevelType w:val="hybridMultilevel"/>
    <w:tmpl w:val="A2A2B9D8"/>
    <w:lvl w:ilvl="0" w:tplc="F9A00FB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2"/>
  </w:num>
  <w:num w:numId="4">
    <w:abstractNumId w:val="0"/>
  </w:num>
  <w:num w:numId="5">
    <w:abstractNumId w:val="7"/>
  </w:num>
  <w:num w:numId="6">
    <w:abstractNumId w:val="5"/>
  </w:num>
  <w:num w:numId="7">
    <w:abstractNumId w:val="10"/>
  </w:num>
  <w:num w:numId="8">
    <w:abstractNumId w:val="6"/>
  </w:num>
  <w:num w:numId="9">
    <w:abstractNumId w:val="1"/>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EEE"/>
    <w:rsid w:val="000355CF"/>
    <w:rsid w:val="001B5605"/>
    <w:rsid w:val="001D071C"/>
    <w:rsid w:val="00266D5A"/>
    <w:rsid w:val="003C66B6"/>
    <w:rsid w:val="003F384F"/>
    <w:rsid w:val="00416663"/>
    <w:rsid w:val="004B363C"/>
    <w:rsid w:val="004F744C"/>
    <w:rsid w:val="006436E1"/>
    <w:rsid w:val="006D4F3B"/>
    <w:rsid w:val="00756095"/>
    <w:rsid w:val="007D645F"/>
    <w:rsid w:val="00811581"/>
    <w:rsid w:val="008269EF"/>
    <w:rsid w:val="008C5A68"/>
    <w:rsid w:val="00906AD9"/>
    <w:rsid w:val="00A9585C"/>
    <w:rsid w:val="00AA2EEE"/>
    <w:rsid w:val="00B47ADA"/>
    <w:rsid w:val="00BA4F1D"/>
    <w:rsid w:val="00C50B96"/>
    <w:rsid w:val="00C76215"/>
    <w:rsid w:val="00CB7C03"/>
    <w:rsid w:val="00CD1BFA"/>
    <w:rsid w:val="00CF3E22"/>
    <w:rsid w:val="00D63758"/>
    <w:rsid w:val="00FE5A9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72CC10-29C5-4B27-AD32-963A1B57F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A2EE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A2EEE"/>
  </w:style>
  <w:style w:type="paragraph" w:styleId="Piedepgina">
    <w:name w:val="footer"/>
    <w:basedOn w:val="Normal"/>
    <w:link w:val="PiedepginaCar"/>
    <w:uiPriority w:val="99"/>
    <w:unhideWhenUsed/>
    <w:rsid w:val="00AA2EE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A2EEE"/>
  </w:style>
  <w:style w:type="paragraph" w:styleId="Textodeglobo">
    <w:name w:val="Balloon Text"/>
    <w:basedOn w:val="Normal"/>
    <w:link w:val="TextodegloboCar"/>
    <w:uiPriority w:val="99"/>
    <w:semiHidden/>
    <w:unhideWhenUsed/>
    <w:rsid w:val="00AA2E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2EEE"/>
    <w:rPr>
      <w:rFonts w:ascii="Tahoma" w:hAnsi="Tahoma" w:cs="Tahoma"/>
      <w:sz w:val="16"/>
      <w:szCs w:val="16"/>
    </w:rPr>
  </w:style>
  <w:style w:type="paragraph" w:styleId="Prrafodelista">
    <w:name w:val="List Paragraph"/>
    <w:basedOn w:val="Normal"/>
    <w:uiPriority w:val="34"/>
    <w:qFormat/>
    <w:rsid w:val="00AA2EEE"/>
    <w:pPr>
      <w:spacing w:after="160" w:line="252" w:lineRule="auto"/>
      <w:ind w:left="720"/>
      <w:contextualSpacing/>
    </w:pPr>
    <w:rPr>
      <w:rFonts w:ascii="Calibri" w:hAnsi="Calibri" w:cs="Calibri"/>
    </w:rPr>
  </w:style>
  <w:style w:type="character" w:styleId="Refdecomentario">
    <w:name w:val="annotation reference"/>
    <w:basedOn w:val="Fuentedeprrafopredeter"/>
    <w:uiPriority w:val="99"/>
    <w:semiHidden/>
    <w:unhideWhenUsed/>
    <w:rsid w:val="00416663"/>
    <w:rPr>
      <w:sz w:val="16"/>
      <w:szCs w:val="16"/>
    </w:rPr>
  </w:style>
  <w:style w:type="paragraph" w:styleId="Textocomentario">
    <w:name w:val="annotation text"/>
    <w:basedOn w:val="Normal"/>
    <w:link w:val="TextocomentarioCar"/>
    <w:uiPriority w:val="99"/>
    <w:semiHidden/>
    <w:unhideWhenUsed/>
    <w:rsid w:val="0041666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16663"/>
    <w:rPr>
      <w:sz w:val="20"/>
      <w:szCs w:val="20"/>
    </w:rPr>
  </w:style>
  <w:style w:type="paragraph" w:styleId="Asuntodelcomentario">
    <w:name w:val="annotation subject"/>
    <w:basedOn w:val="Textocomentario"/>
    <w:next w:val="Textocomentario"/>
    <w:link w:val="AsuntodelcomentarioCar"/>
    <w:uiPriority w:val="99"/>
    <w:semiHidden/>
    <w:unhideWhenUsed/>
    <w:rsid w:val="00416663"/>
    <w:rPr>
      <w:b/>
      <w:bCs/>
    </w:rPr>
  </w:style>
  <w:style w:type="character" w:customStyle="1" w:styleId="AsuntodelcomentarioCar">
    <w:name w:val="Asunto del comentario Car"/>
    <w:basedOn w:val="TextocomentarioCar"/>
    <w:link w:val="Asuntodelcomentario"/>
    <w:uiPriority w:val="99"/>
    <w:semiHidden/>
    <w:rsid w:val="004166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34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1839</Words>
  <Characters>10118</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Nicolás Gutiérrez Gallardo (DGC)</dc:creator>
  <cp:lastModifiedBy>Cristian Salazar Servanti (DGC)</cp:lastModifiedBy>
  <cp:revision>2</cp:revision>
  <dcterms:created xsi:type="dcterms:W3CDTF">2021-09-23T18:13:00Z</dcterms:created>
  <dcterms:modified xsi:type="dcterms:W3CDTF">2021-09-23T18:13:00Z</dcterms:modified>
</cp:coreProperties>
</file>